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>
        <w:rPr>
          <w:rFonts w:eastAsia="Times New Roman" w:cs="Times New Roman"/>
          <w:b/>
          <w:bCs/>
          <w:kern w:val="36"/>
          <w:szCs w:val="24"/>
          <w:lang w:eastAsia="ru-RU"/>
        </w:rPr>
        <w:t>C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труктура</w:t>
      </w:r>
      <w:proofErr w:type="spellEnd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Whitepaper</w:t>
      </w:r>
      <w:proofErr w:type="spellEnd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F2C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i/>
          <w:iCs/>
          <w:szCs w:val="24"/>
          <w:lang w:val="ru-RU" w:eastAsia="ru-RU"/>
        </w:rPr>
        <w:t>(</w:t>
      </w:r>
      <w:proofErr w:type="spellStart"/>
      <w:r w:rsidRPr="008322F9">
        <w:rPr>
          <w:rFonts w:eastAsia="Times New Roman" w:cs="Times New Roman"/>
          <w:i/>
          <w:iCs/>
          <w:szCs w:val="24"/>
          <w:lang w:val="ru-RU" w:eastAsia="ru-RU"/>
        </w:rPr>
        <w:t>Whitepaper</w:t>
      </w:r>
      <w:proofErr w:type="spellEnd"/>
      <w:r w:rsidRPr="008322F9">
        <w:rPr>
          <w:rFonts w:eastAsia="Times New Roman" w:cs="Times New Roman"/>
          <w:i/>
          <w:iCs/>
          <w:szCs w:val="24"/>
          <w:lang w:val="ru-RU" w:eastAsia="ru-RU"/>
        </w:rPr>
        <w:t xml:space="preserve"> цифровых акций F2CST)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1. 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Executive</w:t>
      </w:r>
      <w:proofErr w:type="spellEnd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Summary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Краткое описание:</w:t>
      </w:r>
    </w:p>
    <w:p w:rsidR="008322F9" w:rsidRPr="008322F9" w:rsidRDefault="008322F9" w:rsidP="008322F9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что такое </w:t>
      </w:r>
      <w:r w:rsidRPr="008322F9">
        <w:rPr>
          <w:rFonts w:eastAsia="Times New Roman" w:cs="Times New Roman"/>
          <w:b/>
          <w:bCs/>
          <w:szCs w:val="24"/>
          <w:lang w:val="ru-RU" w:eastAsia="ru-RU"/>
        </w:rPr>
        <w:t>DAO F2C</w:t>
      </w:r>
    </w:p>
    <w:p w:rsidR="008322F9" w:rsidRPr="008322F9" w:rsidRDefault="008322F9" w:rsidP="008322F9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что такое </w:t>
      </w:r>
      <w:r w:rsidRPr="008322F9">
        <w:rPr>
          <w:rFonts w:eastAsia="Times New Roman" w:cs="Times New Roman"/>
          <w:b/>
          <w:bCs/>
          <w:szCs w:val="24"/>
          <w:lang w:val="ru-RU" w:eastAsia="ru-RU"/>
        </w:rPr>
        <w:t>F2CST</w:t>
      </w:r>
    </w:p>
    <w:p w:rsidR="008322F9" w:rsidRPr="008322F9" w:rsidRDefault="008322F9" w:rsidP="008322F9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какую экосистему строит проект</w:t>
      </w:r>
    </w:p>
    <w:p w:rsidR="008322F9" w:rsidRPr="008322F9" w:rsidRDefault="008322F9" w:rsidP="008322F9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как формируется стоимость F2CST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Основная идея: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szCs w:val="24"/>
          <w:lang w:val="ru-RU" w:eastAsia="ru-RU"/>
        </w:rPr>
        <w:t xml:space="preserve">F2C — это инвестиционная DAO-экосистема, развивающая инфраструктуру цифровых финансов и </w:t>
      </w:r>
      <w:proofErr w:type="spellStart"/>
      <w:r w:rsidRPr="008322F9">
        <w:rPr>
          <w:rFonts w:eastAsia="Times New Roman" w:cs="Times New Roman"/>
          <w:b/>
          <w:bCs/>
          <w:szCs w:val="24"/>
          <w:lang w:val="ru-RU" w:eastAsia="ru-RU"/>
        </w:rPr>
        <w:t>блокчейн</w:t>
      </w:r>
      <w:proofErr w:type="spellEnd"/>
      <w:r w:rsidRPr="008322F9">
        <w:rPr>
          <w:rFonts w:eastAsia="Times New Roman" w:cs="Times New Roman"/>
          <w:b/>
          <w:bCs/>
          <w:szCs w:val="24"/>
          <w:lang w:val="ru-RU" w:eastAsia="ru-RU"/>
        </w:rPr>
        <w:t>-технологий.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2. Концепция DAO F2C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2.1 Причины создания DAO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2.2 Модель децентрализованной организации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2.3 Принципы работы DAO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2.4 Роль участников DAO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3. Цифровые акции F2CST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3.1 Что представляет собой F2CST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3.2 Права держателей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3.3 Модель владения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3.4 Распределение акций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3.5 Экономическая роль F2CST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4. Активы экосистемы F2C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Этот раздел становится центральным.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DAO F2C развивает и контролирует ряд технологических активов.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4.1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>-инфраструктура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8322F9">
        <w:rPr>
          <w:rFonts w:eastAsia="Times New Roman" w:cs="Times New Roman"/>
          <w:b/>
          <w:bCs/>
          <w:szCs w:val="24"/>
          <w:lang w:val="ru-RU" w:eastAsia="ru-RU"/>
        </w:rPr>
        <w:t>Orgon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как инфраструктурный актив DAO.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4.2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Валидаторная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инфраструктура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супернода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DAO и доходы от ее работы.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4.3 Технологические решения</w:t>
      </w:r>
    </w:p>
    <w:p w:rsidR="008322F9" w:rsidRPr="008322F9" w:rsidRDefault="008322F9" w:rsidP="008322F9">
      <w:pPr>
        <w:numPr>
          <w:ilvl w:val="0"/>
          <w:numId w:val="2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BreLock</w:t>
      </w:r>
      <w:proofErr w:type="spellEnd"/>
    </w:p>
    <w:p w:rsidR="008322F9" w:rsidRPr="008322F9" w:rsidRDefault="008322F9" w:rsidP="008322F9">
      <w:pPr>
        <w:numPr>
          <w:ilvl w:val="0"/>
          <w:numId w:val="2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Synapse</w:t>
      </w:r>
      <w:proofErr w:type="spellEnd"/>
    </w:p>
    <w:p w:rsidR="008322F9" w:rsidRPr="008322F9" w:rsidRDefault="008322F9" w:rsidP="008322F9">
      <w:pPr>
        <w:numPr>
          <w:ilvl w:val="0"/>
          <w:numId w:val="2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API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Safina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4.4 Инфраструктура виртуальных активов</w:t>
      </w:r>
    </w:p>
    <w:p w:rsidR="008322F9" w:rsidRPr="008322F9" w:rsidRDefault="008322F9" w:rsidP="008322F9">
      <w:pPr>
        <w:numPr>
          <w:ilvl w:val="0"/>
          <w:numId w:val="3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криптокастодиан</w:t>
      </w:r>
      <w:proofErr w:type="spellEnd"/>
    </w:p>
    <w:p w:rsidR="008322F9" w:rsidRPr="008322F9" w:rsidRDefault="008322F9" w:rsidP="008322F9">
      <w:pPr>
        <w:numPr>
          <w:ilvl w:val="0"/>
          <w:numId w:val="3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криптообмен</w:t>
      </w:r>
      <w:proofErr w:type="spellEnd"/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5. 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Криптокастодиальная</w:t>
      </w:r>
      <w:proofErr w:type="spellEnd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инфраструктура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Отдельный важный раздел.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5.1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CustodianOne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криптокастодиальное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решение для хранения цифровых активов.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5.2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Кастодиальный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мост между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блокчейнами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кастодиальная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инфраструктура позволяет:</w:t>
      </w:r>
    </w:p>
    <w:p w:rsidR="008322F9" w:rsidRPr="008322F9" w:rsidRDefault="008322F9" w:rsidP="008322F9">
      <w:pPr>
        <w:numPr>
          <w:ilvl w:val="0"/>
          <w:numId w:val="4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хранить активы различных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блокчейнов</w:t>
      </w:r>
      <w:proofErr w:type="spellEnd"/>
    </w:p>
    <w:p w:rsidR="008322F9" w:rsidRPr="008322F9" w:rsidRDefault="008322F9" w:rsidP="008322F9">
      <w:pPr>
        <w:numPr>
          <w:ilvl w:val="0"/>
          <w:numId w:val="4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обеспечивать операции между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>-сетями</w:t>
      </w:r>
    </w:p>
    <w:p w:rsidR="008322F9" w:rsidRPr="008322F9" w:rsidRDefault="008322F9" w:rsidP="008322F9">
      <w:pPr>
        <w:numPr>
          <w:ilvl w:val="0"/>
          <w:numId w:val="4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создавать инфраструктуру межсетевого взаимодействия.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5.3 Роль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кастодиана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в экосистеме</w:t>
      </w:r>
    </w:p>
    <w:p w:rsidR="008322F9" w:rsidRPr="008322F9" w:rsidRDefault="008322F9" w:rsidP="008322F9">
      <w:pPr>
        <w:numPr>
          <w:ilvl w:val="0"/>
          <w:numId w:val="5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хранение активов</w:t>
      </w:r>
    </w:p>
    <w:p w:rsidR="008322F9" w:rsidRPr="008322F9" w:rsidRDefault="008322F9" w:rsidP="008322F9">
      <w:pPr>
        <w:numPr>
          <w:ilvl w:val="0"/>
          <w:numId w:val="5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lastRenderedPageBreak/>
        <w:t>обеспечение ликвидности</w:t>
      </w:r>
    </w:p>
    <w:p w:rsidR="008322F9" w:rsidRPr="008322F9" w:rsidRDefault="008322F9" w:rsidP="008322F9">
      <w:pPr>
        <w:numPr>
          <w:ilvl w:val="0"/>
          <w:numId w:val="5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инфраструктура для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стейблкоинов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>.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6. Экосистема компаний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В рамках DAO сформирована группа компаний, реализующих отдельные направления бизнеса.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6.1 KAZ.ONE.LABS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разработка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>-решений.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6.2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CustodianOne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криптокастодиальная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инфраструктура.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6.3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Stingsword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технологии шифрования и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Blockchain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>-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as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>-a-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Service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>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6.4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TengriSoft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разработка программных решений.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6.5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Orcrist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инфраструктура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криптовалютного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обмена.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7. Партнерские проекты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7.1 Партнерство с </w:t>
      </w:r>
      <w:r w:rsidRPr="008322F9">
        <w:rPr>
          <w:rFonts w:eastAsia="Times New Roman" w:cs="Times New Roman"/>
          <w:b/>
          <w:bCs/>
          <w:szCs w:val="24"/>
          <w:lang w:val="ru-RU" w:eastAsia="ru-RU"/>
        </w:rPr>
        <w:t>ASYSTEM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Создание платформы для операторов обмена виртуальных активов.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В рамках проекта:</w:t>
      </w:r>
    </w:p>
    <w:p w:rsidR="008322F9" w:rsidRPr="008322F9" w:rsidRDefault="008322F9" w:rsidP="008322F9">
      <w:pPr>
        <w:numPr>
          <w:ilvl w:val="0"/>
          <w:numId w:val="6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TengriSoft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обеспечивает технологическую инфраструктуру</w:t>
      </w:r>
    </w:p>
    <w:p w:rsidR="008322F9" w:rsidRPr="008322F9" w:rsidRDefault="008322F9" w:rsidP="008322F9">
      <w:pPr>
        <w:numPr>
          <w:ilvl w:val="0"/>
          <w:numId w:val="6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ASYSTEM обеспечивает коммерческую деятельность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Доход распределяется между сторонами.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8. Экономическая модель DAO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8.1 Источники дохода</w:t>
      </w:r>
    </w:p>
    <w:p w:rsidR="008322F9" w:rsidRPr="008322F9" w:rsidRDefault="008322F9" w:rsidP="008322F9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валидаторная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инфраструктура</w:t>
      </w:r>
    </w:p>
    <w:p w:rsidR="008322F9" w:rsidRPr="008322F9" w:rsidRDefault="008322F9" w:rsidP="008322F9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комиссии сети</w:t>
      </w:r>
    </w:p>
    <w:p w:rsidR="008322F9" w:rsidRPr="008322F9" w:rsidRDefault="008322F9" w:rsidP="008322F9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технологические сервисы</w:t>
      </w:r>
    </w:p>
    <w:p w:rsidR="008322F9" w:rsidRPr="008322F9" w:rsidRDefault="008322F9" w:rsidP="008322F9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лицензирование решений</w:t>
      </w:r>
    </w:p>
    <w:p w:rsidR="008322F9" w:rsidRPr="008322F9" w:rsidRDefault="008322F9" w:rsidP="008322F9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доходы компаний экосистемы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8.2 Распределение доходов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8.3 Доходы держателей F2CST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включая распределение доходов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суперноды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>.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9. Создание и развитие компаний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DAO F2C реализует стратегию создания технологических компаний.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9.1 Формирование новых компаний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9.2 Привлечение инвесторов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9.3 Возможность продажи долей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9.4 Реинвестирование средств в развитие экосистемы.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10. Интеллектуальная собственность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10.1 Патенты</w:t>
      </w:r>
    </w:p>
    <w:p w:rsidR="008322F9" w:rsidRPr="008322F9" w:rsidRDefault="008322F9" w:rsidP="008322F9">
      <w:pPr>
        <w:numPr>
          <w:ilvl w:val="0"/>
          <w:numId w:val="8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сервер авторизации</w:t>
      </w:r>
    </w:p>
    <w:p w:rsidR="008322F9" w:rsidRPr="008322F9" w:rsidRDefault="008322F9" w:rsidP="008322F9">
      <w:pPr>
        <w:numPr>
          <w:ilvl w:val="0"/>
          <w:numId w:val="8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Cryptosign</w:t>
      </w:r>
      <w:proofErr w:type="spellEnd"/>
    </w:p>
    <w:p w:rsidR="008322F9" w:rsidRPr="008322F9" w:rsidRDefault="008322F9" w:rsidP="008322F9">
      <w:pPr>
        <w:numPr>
          <w:ilvl w:val="0"/>
          <w:numId w:val="8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Crypto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Compliance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Console</w:t>
      </w:r>
      <w:proofErr w:type="spellEnd"/>
    </w:p>
    <w:p w:rsidR="008322F9" w:rsidRPr="008322F9" w:rsidRDefault="008322F9" w:rsidP="008322F9">
      <w:pPr>
        <w:numPr>
          <w:ilvl w:val="0"/>
          <w:numId w:val="8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технология учета операций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10.2 Программные разработки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10.3 Модели коммерциализации</w:t>
      </w:r>
    </w:p>
    <w:p w:rsidR="008322F9" w:rsidRPr="008322F9" w:rsidRDefault="008322F9" w:rsidP="008322F9">
      <w:pPr>
        <w:numPr>
          <w:ilvl w:val="0"/>
          <w:numId w:val="9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лицензирование</w:t>
      </w:r>
    </w:p>
    <w:p w:rsidR="008322F9" w:rsidRPr="008322F9" w:rsidRDefault="008322F9" w:rsidP="008322F9">
      <w:pPr>
        <w:numPr>
          <w:ilvl w:val="0"/>
          <w:numId w:val="9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lastRenderedPageBreak/>
        <w:t>SaaS</w:t>
      </w:r>
      <w:proofErr w:type="spellEnd"/>
    </w:p>
    <w:p w:rsidR="008322F9" w:rsidRPr="008322F9" w:rsidRDefault="008322F9" w:rsidP="008322F9">
      <w:pPr>
        <w:numPr>
          <w:ilvl w:val="0"/>
          <w:numId w:val="9"/>
        </w:num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BaaS</w:t>
      </w:r>
      <w:proofErr w:type="spellEnd"/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11. 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Value</w:t>
      </w:r>
      <w:proofErr w:type="spellEnd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Creation</w:t>
      </w:r>
      <w:proofErr w:type="spellEnd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Model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Как формируется стоимость F2CST.</w:t>
      </w:r>
    </w:p>
    <w:p w:rsidR="008322F9" w:rsidRPr="008322F9" w:rsidRDefault="008322F9" w:rsidP="008322F9">
      <w:pPr>
        <w:spacing w:after="0"/>
        <w:jc w:val="left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szCs w:val="24"/>
          <w:lang w:val="ru-RU" w:eastAsia="ru-RU"/>
        </w:rPr>
        <w:t>Инфраструктура</w:t>
      </w:r>
    </w:p>
    <w:p w:rsidR="008322F9" w:rsidRPr="008322F9" w:rsidRDefault="008322F9" w:rsidP="0083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технологические активы</w:t>
      </w:r>
      <w:r w:rsidRPr="008322F9">
        <w:rPr>
          <w:rFonts w:eastAsia="Times New Roman" w:cs="Times New Roman"/>
          <w:szCs w:val="24"/>
          <w:lang w:val="ru-RU" w:eastAsia="ru-RU"/>
        </w:rPr>
        <w:br/>
        <w:t>↓</w:t>
      </w:r>
      <w:r w:rsidRPr="008322F9">
        <w:rPr>
          <w:rFonts w:eastAsia="Times New Roman" w:cs="Times New Roman"/>
          <w:szCs w:val="24"/>
          <w:lang w:val="ru-RU" w:eastAsia="ru-RU"/>
        </w:rPr>
        <w:br/>
        <w:t>компании экосистемы</w:t>
      </w:r>
      <w:r w:rsidRPr="008322F9">
        <w:rPr>
          <w:rFonts w:eastAsia="Times New Roman" w:cs="Times New Roman"/>
          <w:szCs w:val="24"/>
          <w:lang w:val="ru-RU" w:eastAsia="ru-RU"/>
        </w:rPr>
        <w:br/>
        <w:t>↓</w:t>
      </w:r>
      <w:r w:rsidRPr="008322F9">
        <w:rPr>
          <w:rFonts w:eastAsia="Times New Roman" w:cs="Times New Roman"/>
          <w:szCs w:val="24"/>
          <w:lang w:val="ru-RU" w:eastAsia="ru-RU"/>
        </w:rPr>
        <w:br/>
        <w:t>доходы сервисов</w:t>
      </w:r>
      <w:r w:rsidRPr="008322F9">
        <w:rPr>
          <w:rFonts w:eastAsia="Times New Roman" w:cs="Times New Roman"/>
          <w:szCs w:val="24"/>
          <w:lang w:val="ru-RU" w:eastAsia="ru-RU"/>
        </w:rPr>
        <w:br/>
        <w:t>↓</w:t>
      </w:r>
      <w:r w:rsidRPr="008322F9">
        <w:rPr>
          <w:rFonts w:eastAsia="Times New Roman" w:cs="Times New Roman"/>
          <w:szCs w:val="24"/>
          <w:lang w:val="ru-RU" w:eastAsia="ru-RU"/>
        </w:rPr>
        <w:br/>
        <w:t>рост стоимости DAO</w:t>
      </w:r>
      <w:r w:rsidRPr="008322F9">
        <w:rPr>
          <w:rFonts w:eastAsia="Times New Roman" w:cs="Times New Roman"/>
          <w:szCs w:val="24"/>
          <w:lang w:val="ru-RU" w:eastAsia="ru-RU"/>
        </w:rPr>
        <w:br/>
        <w:t>↓</w:t>
      </w:r>
      <w:r w:rsidRPr="008322F9">
        <w:rPr>
          <w:rFonts w:eastAsia="Times New Roman" w:cs="Times New Roman"/>
          <w:szCs w:val="24"/>
          <w:lang w:val="ru-RU" w:eastAsia="ru-RU"/>
        </w:rPr>
        <w:br/>
        <w:t>рост стоимости F2CST</w:t>
      </w:r>
    </w:p>
    <w:p w:rsidR="008322F9" w:rsidRPr="008322F9" w:rsidRDefault="008322F9" w:rsidP="008322F9">
      <w:pPr>
        <w:spacing w:after="0"/>
        <w:jc w:val="left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proofErr w:type="spellStart"/>
      <w:r w:rsidRPr="008322F9">
        <w:rPr>
          <w:rFonts w:eastAsia="Times New Roman" w:cs="Times New Roman"/>
          <w:b/>
          <w:bCs/>
          <w:szCs w:val="24"/>
          <w:lang w:val="ru-RU" w:eastAsia="ru-RU"/>
        </w:rPr>
        <w:t>Блокчейн</w:t>
      </w:r>
      <w:proofErr w:type="spellEnd"/>
      <w:r w:rsidRPr="008322F9">
        <w:rPr>
          <w:rFonts w:eastAsia="Times New Roman" w:cs="Times New Roman"/>
          <w:b/>
          <w:bCs/>
          <w:szCs w:val="24"/>
          <w:lang w:val="ru-RU" w:eastAsia="ru-RU"/>
        </w:rPr>
        <w:t>-экономика</w:t>
      </w:r>
    </w:p>
    <w:p w:rsidR="008322F9" w:rsidRPr="008322F9" w:rsidRDefault="008322F9" w:rsidP="0083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транзакции сети</w:t>
      </w:r>
      <w:r w:rsidRPr="008322F9">
        <w:rPr>
          <w:rFonts w:eastAsia="Times New Roman" w:cs="Times New Roman"/>
          <w:szCs w:val="24"/>
          <w:lang w:val="ru-RU" w:eastAsia="ru-RU"/>
        </w:rPr>
        <w:br/>
        <w:t>↓</w:t>
      </w:r>
      <w:r w:rsidRPr="008322F9">
        <w:rPr>
          <w:rFonts w:eastAsia="Times New Roman" w:cs="Times New Roman"/>
          <w:szCs w:val="24"/>
          <w:lang w:val="ru-RU" w:eastAsia="ru-RU"/>
        </w:rPr>
        <w:br/>
        <w:t>комиссии</w:t>
      </w:r>
      <w:r w:rsidRPr="008322F9">
        <w:rPr>
          <w:rFonts w:eastAsia="Times New Roman" w:cs="Times New Roman"/>
          <w:szCs w:val="24"/>
          <w:lang w:val="ru-RU" w:eastAsia="ru-RU"/>
        </w:rPr>
        <w:br/>
        <w:t>↓</w:t>
      </w:r>
      <w:r w:rsidRPr="008322F9">
        <w:rPr>
          <w:rFonts w:eastAsia="Times New Roman" w:cs="Times New Roman"/>
          <w:szCs w:val="24"/>
          <w:lang w:val="ru-RU" w:eastAsia="ru-RU"/>
        </w:rPr>
        <w:br/>
        <w:t xml:space="preserve">доход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валидаторов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br/>
        <w:t>↓</w:t>
      </w:r>
      <w:r w:rsidRPr="008322F9">
        <w:rPr>
          <w:rFonts w:eastAsia="Times New Roman" w:cs="Times New Roman"/>
          <w:szCs w:val="24"/>
          <w:lang w:val="ru-RU" w:eastAsia="ru-RU"/>
        </w:rPr>
        <w:br/>
        <w:t xml:space="preserve">доход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суперноды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DAO</w:t>
      </w:r>
      <w:r w:rsidRPr="008322F9">
        <w:rPr>
          <w:rFonts w:eastAsia="Times New Roman" w:cs="Times New Roman"/>
          <w:szCs w:val="24"/>
          <w:lang w:val="ru-RU" w:eastAsia="ru-RU"/>
        </w:rPr>
        <w:br/>
        <w:t>↓</w:t>
      </w:r>
      <w:r w:rsidRPr="008322F9">
        <w:rPr>
          <w:rFonts w:eastAsia="Times New Roman" w:cs="Times New Roman"/>
          <w:szCs w:val="24"/>
          <w:lang w:val="ru-RU" w:eastAsia="ru-RU"/>
        </w:rPr>
        <w:br/>
        <w:t>доход держателей F2CST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12. Стратегия развития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12.1 Развитие инфраструктуры цифровых активов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 xml:space="preserve">12.2 Развитие </w:t>
      </w:r>
      <w:proofErr w:type="spellStart"/>
      <w:r w:rsidRPr="008322F9">
        <w:rPr>
          <w:rFonts w:eastAsia="Times New Roman" w:cs="Times New Roman"/>
          <w:szCs w:val="24"/>
          <w:lang w:val="ru-RU" w:eastAsia="ru-RU"/>
        </w:rPr>
        <w:t>кастодиальной</w:t>
      </w:r>
      <w:proofErr w:type="spellEnd"/>
      <w:r w:rsidRPr="008322F9">
        <w:rPr>
          <w:rFonts w:eastAsia="Times New Roman" w:cs="Times New Roman"/>
          <w:szCs w:val="24"/>
          <w:lang w:val="ru-RU" w:eastAsia="ru-RU"/>
        </w:rPr>
        <w:t xml:space="preserve"> инфраструктуры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12.3 Развитие компаний экосистемы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12.4 Привлечение инвестиций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13. </w:t>
      </w:r>
      <w:proofErr w:type="spellStart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Roadmap</w:t>
      </w:r>
      <w:proofErr w:type="spellEnd"/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ключевые этапы развития проекта.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14. Регуляторная стратегия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14.1 Казахстан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14.2 Кыргызстан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14.3 международные рынки.</w:t>
      </w:r>
    </w:p>
    <w:p w:rsidR="008322F9" w:rsidRDefault="008322F9" w:rsidP="008322F9">
      <w:pPr>
        <w:spacing w:after="0"/>
        <w:jc w:val="left"/>
        <w:outlineLvl w:val="0"/>
        <w:rPr>
          <w:rFonts w:eastAsia="Times New Roman" w:cs="Times New Roman"/>
          <w:szCs w:val="24"/>
          <w:lang w:val="ru-RU" w:eastAsia="ru-RU"/>
        </w:rPr>
      </w:pPr>
    </w:p>
    <w:p w:rsidR="008322F9" w:rsidRPr="008322F9" w:rsidRDefault="008322F9" w:rsidP="008322F9">
      <w:pPr>
        <w:spacing w:after="0"/>
        <w:jc w:val="left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bookmarkStart w:id="0" w:name="_GoBack"/>
      <w:bookmarkEnd w:id="0"/>
      <w:r w:rsidRPr="008322F9">
        <w:rPr>
          <w:rFonts w:eastAsia="Times New Roman" w:cs="Times New Roman"/>
          <w:b/>
          <w:bCs/>
          <w:kern w:val="36"/>
          <w:szCs w:val="24"/>
          <w:lang w:val="ru-RU" w:eastAsia="ru-RU"/>
        </w:rPr>
        <w:t>15. Заключение</w:t>
      </w:r>
    </w:p>
    <w:p w:rsidR="008322F9" w:rsidRPr="008322F9" w:rsidRDefault="008322F9" w:rsidP="008322F9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8322F9">
        <w:rPr>
          <w:rFonts w:eastAsia="Times New Roman" w:cs="Times New Roman"/>
          <w:szCs w:val="24"/>
          <w:lang w:val="ru-RU" w:eastAsia="ru-RU"/>
        </w:rPr>
        <w:t>Будущее развития экосистемы DAO F2C.</w:t>
      </w:r>
    </w:p>
    <w:p w:rsidR="00C433A8" w:rsidRPr="008322F9" w:rsidRDefault="00C433A8" w:rsidP="008322F9">
      <w:pPr>
        <w:spacing w:after="0"/>
        <w:rPr>
          <w:rFonts w:cs="Times New Roman"/>
          <w:szCs w:val="24"/>
          <w:lang w:val="ru-RU"/>
        </w:rPr>
      </w:pPr>
    </w:p>
    <w:sectPr w:rsidR="00C433A8" w:rsidRPr="0083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BCA"/>
    <w:multiLevelType w:val="multilevel"/>
    <w:tmpl w:val="8E6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A4634"/>
    <w:multiLevelType w:val="multilevel"/>
    <w:tmpl w:val="E03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970FB"/>
    <w:multiLevelType w:val="multilevel"/>
    <w:tmpl w:val="14F0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F59A4"/>
    <w:multiLevelType w:val="multilevel"/>
    <w:tmpl w:val="4130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C7F25"/>
    <w:multiLevelType w:val="multilevel"/>
    <w:tmpl w:val="E3C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65D1D"/>
    <w:multiLevelType w:val="multilevel"/>
    <w:tmpl w:val="D63A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143A3"/>
    <w:multiLevelType w:val="multilevel"/>
    <w:tmpl w:val="1B54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A3921"/>
    <w:multiLevelType w:val="multilevel"/>
    <w:tmpl w:val="EDF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639F8"/>
    <w:multiLevelType w:val="multilevel"/>
    <w:tmpl w:val="5F5E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F9"/>
    <w:rsid w:val="00166007"/>
    <w:rsid w:val="0052324B"/>
    <w:rsid w:val="00752971"/>
    <w:rsid w:val="008322F9"/>
    <w:rsid w:val="00977D15"/>
    <w:rsid w:val="00A213BD"/>
    <w:rsid w:val="00BC4329"/>
    <w:rsid w:val="00C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1741"/>
  <w15:chartTrackingRefBased/>
  <w15:docId w15:val="{DA6EF6B6-6E3F-4183-88C3-FBB54854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8322F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8322F9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2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22F9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8322F9"/>
    <w:rPr>
      <w:i/>
      <w:iCs/>
    </w:rPr>
  </w:style>
  <w:style w:type="character" w:styleId="a5">
    <w:name w:val="Strong"/>
    <w:basedOn w:val="a0"/>
    <w:uiPriority w:val="22"/>
    <w:qFormat/>
    <w:rsid w:val="008322F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32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22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9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2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1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6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9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93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6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8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</cp:revision>
  <dcterms:created xsi:type="dcterms:W3CDTF">2026-03-11T07:58:00Z</dcterms:created>
  <dcterms:modified xsi:type="dcterms:W3CDTF">2026-03-11T07:59:00Z</dcterms:modified>
</cp:coreProperties>
</file>