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1802" w14:textId="2BDD4123" w:rsidR="002C26FC" w:rsidRPr="002C26FC" w:rsidRDefault="002C26FC" w:rsidP="002C26FC">
      <w:pPr>
        <w:pStyle w:val="1"/>
        <w:spacing w:before="0" w:beforeAutospacing="0" w:after="240" w:afterAutospacing="0"/>
        <w:jc w:val="center"/>
        <w:rPr>
          <w:sz w:val="32"/>
          <w:szCs w:val="24"/>
          <w:lang w:val="en-US"/>
        </w:rPr>
      </w:pPr>
      <w:r w:rsidRPr="002C26FC">
        <w:rPr>
          <w:sz w:val="32"/>
          <w:szCs w:val="24"/>
          <w:lang w:val="en-US"/>
        </w:rPr>
        <w:t>WHITEPAPER F2CST</w:t>
      </w:r>
    </w:p>
    <w:p w14:paraId="6ABFAC99" w14:textId="77777777" w:rsidR="002C26FC" w:rsidRDefault="002C26FC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3062E04B" w14:textId="2920CF5B" w:rsidR="009B1399" w:rsidRPr="00771390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 xml:space="preserve">1. </w:t>
      </w:r>
      <w:r w:rsidR="002C26FC">
        <w:rPr>
          <w:sz w:val="24"/>
          <w:szCs w:val="24"/>
        </w:rPr>
        <w:t>ВВЕДЕНИЕ</w:t>
      </w:r>
    </w:p>
    <w:p w14:paraId="5C43779C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DAO F2C представляет собой децентрализованную инвестиционную экосистему, направленную на развитие инфраструктуры цифровых финансов и блокчейн-технологий.</w:t>
      </w:r>
    </w:p>
    <w:p w14:paraId="235077C3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Экосистема объединяет блокчейн-инфраструктуру, технологические компании и програм</w:t>
      </w:r>
      <w:r w:rsidR="009B1399" w:rsidRPr="00771390">
        <w:t>мные сервисы, формируя платформы</w:t>
      </w:r>
      <w:r w:rsidRPr="00771390">
        <w:t xml:space="preserve"> для создания и масштабирования решений в области цифровых активов, токенизации и Web3-приложений.</w:t>
      </w:r>
    </w:p>
    <w:p w14:paraId="610F3061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Ключевым инструментом участия в экосистеме являются цифровые </w:t>
      </w:r>
      <w:r w:rsidR="009B1399" w:rsidRPr="00771390">
        <w:t>токены</w:t>
      </w:r>
      <w:r w:rsidRPr="00771390">
        <w:t xml:space="preserve"> </w:t>
      </w:r>
      <w:r w:rsidRPr="00771390">
        <w:rPr>
          <w:rStyle w:val="a4"/>
          <w:rFonts w:eastAsiaTheme="majorEastAsia"/>
        </w:rPr>
        <w:t>F2CST</w:t>
      </w:r>
      <w:r w:rsidRPr="00771390">
        <w:t>, которые отражают долю участия в экономике DAO F2C и предоставляют держателям право на получение части доходов, генерируемых инфраструктурой и активами экосистемы.</w:t>
      </w:r>
    </w:p>
    <w:p w14:paraId="1EBFF074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Экономическая модель проекта строится на сочетании нескольких источников создания стоимости:</w:t>
      </w:r>
    </w:p>
    <w:p w14:paraId="4478453E" w14:textId="77777777" w:rsidR="009B1399" w:rsidRPr="00771390" w:rsidRDefault="00F47A3D" w:rsidP="009B1399">
      <w:pPr>
        <w:pStyle w:val="a3"/>
        <w:numPr>
          <w:ilvl w:val="0"/>
          <w:numId w:val="1"/>
        </w:numPr>
        <w:spacing w:before="0" w:beforeAutospacing="0" w:after="240" w:afterAutospacing="0"/>
        <w:jc w:val="both"/>
      </w:pPr>
      <w:r w:rsidRPr="00771390">
        <w:t>развитие блокчейн-инфраструктуры Orgon</w:t>
      </w:r>
      <w:r w:rsidR="009B1399" w:rsidRPr="00771390">
        <w:t>;</w:t>
      </w:r>
    </w:p>
    <w:p w14:paraId="550530B7" w14:textId="2BF02EAA" w:rsidR="009B1399" w:rsidRPr="00771390" w:rsidRDefault="00D63CBF" w:rsidP="00D63CBF">
      <w:pPr>
        <w:pStyle w:val="a3"/>
        <w:numPr>
          <w:ilvl w:val="0"/>
          <w:numId w:val="1"/>
        </w:numPr>
        <w:spacing w:before="0" w:beforeAutospacing="0" w:after="240" w:afterAutospacing="0"/>
        <w:jc w:val="both"/>
      </w:pPr>
      <w:r>
        <w:t xml:space="preserve">развитие </w:t>
      </w:r>
      <w:r>
        <w:rPr>
          <w:lang w:val="en-US"/>
        </w:rPr>
        <w:t>Web</w:t>
      </w:r>
      <w:r w:rsidR="00F966DA">
        <w:t>3-</w:t>
      </w:r>
      <w:r>
        <w:t xml:space="preserve">приложения </w:t>
      </w:r>
      <w:r>
        <w:rPr>
          <w:lang w:val="en-US"/>
        </w:rPr>
        <w:t>Oris</w:t>
      </w:r>
      <w:r>
        <w:t>, обеспечивающего привлечение</w:t>
      </w:r>
      <w:r w:rsidR="00F47A3D" w:rsidRPr="00771390">
        <w:t xml:space="preserve"> пользователей </w:t>
      </w:r>
      <w:r>
        <w:t xml:space="preserve">блокчейна </w:t>
      </w:r>
      <w:r>
        <w:rPr>
          <w:lang w:val="en-US"/>
        </w:rPr>
        <w:t>Orgon</w:t>
      </w:r>
      <w:r w:rsidRPr="00D63CBF">
        <w:t xml:space="preserve"> </w:t>
      </w:r>
      <w:r>
        <w:t xml:space="preserve">и создание уникального механизма консенсуса </w:t>
      </w:r>
      <w:r>
        <w:rPr>
          <w:lang w:val="en-US"/>
        </w:rPr>
        <w:t>Proof</w:t>
      </w:r>
      <w:r w:rsidRPr="00D63CBF">
        <w:t xml:space="preserve"> </w:t>
      </w:r>
      <w:r>
        <w:rPr>
          <w:lang w:val="en-US"/>
        </w:rPr>
        <w:t>of</w:t>
      </w:r>
      <w:r w:rsidRPr="00D63CBF">
        <w:t xml:space="preserve"> </w:t>
      </w:r>
      <w:r>
        <w:rPr>
          <w:lang w:val="en-US"/>
        </w:rPr>
        <w:t>Intuition</w:t>
      </w:r>
      <w:r w:rsidR="009B1399" w:rsidRPr="00771390">
        <w:t>;</w:t>
      </w:r>
    </w:p>
    <w:p w14:paraId="45A1C1DC" w14:textId="70ABDE41" w:rsidR="00F966DA" w:rsidRPr="00F966DA" w:rsidRDefault="00E528E9" w:rsidP="00F966DA">
      <w:pPr>
        <w:pStyle w:val="a3"/>
        <w:numPr>
          <w:ilvl w:val="0"/>
          <w:numId w:val="1"/>
        </w:numPr>
        <w:spacing w:before="0" w:beforeAutospacing="0" w:after="240" w:afterAutospacing="0"/>
        <w:jc w:val="both"/>
      </w:pPr>
      <w:r w:rsidRPr="00F966DA">
        <w:t>создание и продажа готовых бизнесов на базе собственных разработок (</w:t>
      </w:r>
      <w:r w:rsidR="00F966DA" w:rsidRPr="00F966DA">
        <w:t>инфраструктура и API для работы с существующими блокчейнами и построения прикладных сервисов и продуктов поверх блокчейна)</w:t>
      </w:r>
      <w:r w:rsidR="00F966DA">
        <w:t>.</w:t>
      </w:r>
    </w:p>
    <w:p w14:paraId="5BA676AC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Доходы, генерируемые инфраструктурой сети и проектами экосистемы, распределяются между участниками DAO в соответствии с экономической моделью цифровых </w:t>
      </w:r>
      <w:r w:rsidR="0057693B">
        <w:t>токенов</w:t>
      </w:r>
      <w:r w:rsidRPr="00771390">
        <w:t xml:space="preserve"> F2CST.</w:t>
      </w:r>
    </w:p>
    <w:p w14:paraId="1C2381D9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Таким образом, стоимость F2CST формируется на основе совокупной стоимости технологических активов, инфраструктуры сети и компаний экосистемы.</w:t>
      </w:r>
    </w:p>
    <w:p w14:paraId="193921C0" w14:textId="77777777" w:rsidR="00771390" w:rsidRPr="00771390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3FD073E7" w14:textId="77777777" w:rsidR="00F47A3D" w:rsidRPr="00771390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>2. КОНЦЕПЦИЯ DAO F2C</w:t>
      </w:r>
    </w:p>
    <w:p w14:paraId="3AFB44C0" w14:textId="77777777" w:rsidR="00F47A3D" w:rsidRPr="00771390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7713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2.1 Причины создания </w:t>
      </w:r>
      <w:r w:rsidRPr="00771390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54895FCD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Развитие цифровых активов и блокчейн-технологий приводит к появлению новых форм организации экономической деятельности, основанных на принципах децентрализации и коллективного управления.</w:t>
      </w:r>
    </w:p>
    <w:p w14:paraId="352D2473" w14:textId="77777777" w:rsidR="003E7C5F" w:rsidRDefault="00F47A3D" w:rsidP="003E7C5F">
      <w:pPr>
        <w:pStyle w:val="a3"/>
        <w:spacing w:before="0" w:beforeAutospacing="0" w:after="240" w:afterAutospacing="0"/>
        <w:jc w:val="both"/>
      </w:pPr>
      <w:r w:rsidRPr="00771390">
        <w:t>DAO (Decentralized Autonomous Organization) является формой организации, в рамках которой участники могут совместно владеть активами, принимать решения о развитии проекта и учас</w:t>
      </w:r>
      <w:r w:rsidR="003E7C5F">
        <w:t>твовать в распределении доходов.</w:t>
      </w:r>
    </w:p>
    <w:p w14:paraId="1FDC159D" w14:textId="77777777" w:rsidR="003E7C5F" w:rsidRDefault="003E7C5F" w:rsidP="003E7C5F">
      <w:pPr>
        <w:pStyle w:val="a3"/>
        <w:spacing w:before="0" w:beforeAutospacing="0" w:after="240" w:afterAutospacing="0"/>
        <w:jc w:val="both"/>
      </w:pPr>
      <w:r w:rsidRPr="003E7C5F">
        <w:t>DAO F2C создано как децентрализованная экономическая структура, предназначенная для формирования и управления капиталом, направляемым на развитие инфраструктуры экосистемы.</w:t>
      </w:r>
    </w:p>
    <w:p w14:paraId="5935E699" w14:textId="77777777" w:rsidR="003E7C5F" w:rsidRDefault="003E7C5F" w:rsidP="003E7C5F">
      <w:pPr>
        <w:pStyle w:val="a3"/>
        <w:spacing w:before="0" w:beforeAutospacing="0" w:after="240" w:afterAutospacing="0"/>
        <w:jc w:val="both"/>
      </w:pPr>
      <w:r w:rsidRPr="003E7C5F">
        <w:lastRenderedPageBreak/>
        <w:t>Организация обеспечивает финансирование и координацию ключевых технологических проектов, включая блокчейн Orgon, Web3-платформу ORIS.SPACE и инфраструктурные сервисы для работы с цифровыми активами.</w:t>
      </w:r>
    </w:p>
    <w:p w14:paraId="03DC6F20" w14:textId="77777777" w:rsidR="00771390" w:rsidRPr="003E7C5F" w:rsidRDefault="003E7C5F" w:rsidP="003E7C5F">
      <w:pPr>
        <w:pStyle w:val="a3"/>
        <w:spacing w:before="0" w:beforeAutospacing="0" w:after="240" w:afterAutospacing="0"/>
        <w:jc w:val="both"/>
      </w:pPr>
      <w:r w:rsidRPr="003E7C5F">
        <w:t>Такая модель позволяет объединить развитие технологий и экономику сети, формируя основу для долгосрочного роста экосистемы.</w:t>
      </w:r>
    </w:p>
    <w:p w14:paraId="3A9FD58C" w14:textId="77777777" w:rsidR="00F47A3D" w:rsidRPr="00771390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7713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2.2 Модель децентрализованной организации</w:t>
      </w:r>
    </w:p>
    <w:p w14:paraId="20D03B2C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DAO F2C представляет собой объединение участников, совместно владеющих экономикой проекта и принимающих участие в развитии экосистемы.</w:t>
      </w:r>
    </w:p>
    <w:p w14:paraId="6F7ABC41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Участники DAO владеют цифровыми </w:t>
      </w:r>
      <w:r w:rsidR="00771390">
        <w:t>токенами</w:t>
      </w:r>
      <w:r w:rsidRPr="00771390">
        <w:t xml:space="preserve"> F2CST, которые отражают их участие в экономике проекта.</w:t>
      </w:r>
    </w:p>
    <w:p w14:paraId="52950F6F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DAO является владельцем инфраструктурных активов и экономической модели экосистемы, включая доходы от блокчейн-инфраструктуры, технологических сервисов и компаний, входящих в структуру проекта.</w:t>
      </w:r>
    </w:p>
    <w:p w14:paraId="3B7DFF0C" w14:textId="1CC057D0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Для взаимодействия с традиционной правовой системой и реализации проектов в реальной экономике используется организационная структура </w:t>
      </w:r>
      <w:hyperlink r:id="rId5" w:history="1">
        <w:r w:rsidRPr="00F966DA">
          <w:rPr>
            <w:rStyle w:val="ac"/>
          </w:rPr>
          <w:t>Atlas Foundation</w:t>
        </w:r>
      </w:hyperlink>
      <w:r w:rsidRPr="00771390">
        <w:t>, которая выполняет функции оператора и координатора деятельности DAO.</w:t>
      </w:r>
    </w:p>
    <w:p w14:paraId="6BAE5483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Atlas Foundation заключает соглашения с участниками проекта, координирует деятельность компаний экосистемы и обеспечивает реализацию стратегических инициатив DAO.</w:t>
      </w:r>
    </w:p>
    <w:p w14:paraId="19ED07AC" w14:textId="77777777" w:rsidR="00F47A3D" w:rsidRPr="00771390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7713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2.3 Принципы работы </w:t>
      </w:r>
      <w:r w:rsidRPr="00771390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354C227C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Деятельность DAO F2C основана на следующих принципах:</w:t>
      </w:r>
    </w:p>
    <w:p w14:paraId="44D3B016" w14:textId="77777777" w:rsidR="00771390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771390">
        <w:t>децентрализованное участие в развитии экосистемы</w:t>
      </w:r>
      <w:r w:rsidR="00771390">
        <w:t>;</w:t>
      </w:r>
    </w:p>
    <w:p w14:paraId="081708F3" w14:textId="0F7F98E8" w:rsidR="0072588C" w:rsidRDefault="0072588C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>
        <w:t xml:space="preserve">использование механизма консенсуса </w:t>
      </w:r>
      <w:r>
        <w:rPr>
          <w:lang w:val="en-US"/>
        </w:rPr>
        <w:t>Proof</w:t>
      </w:r>
      <w:r w:rsidRPr="0072588C">
        <w:t xml:space="preserve"> </w:t>
      </w:r>
      <w:r>
        <w:rPr>
          <w:lang w:val="en-US"/>
        </w:rPr>
        <w:t>of</w:t>
      </w:r>
      <w:r w:rsidRPr="0072588C">
        <w:t xml:space="preserve"> </w:t>
      </w:r>
      <w:r>
        <w:rPr>
          <w:lang w:val="en-US"/>
        </w:rPr>
        <w:t>Intuition</w:t>
      </w:r>
      <w:r>
        <w:t>;</w:t>
      </w:r>
    </w:p>
    <w:p w14:paraId="76BEF44B" w14:textId="77777777" w:rsidR="00771390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771390">
        <w:t>прозрачность инфраструктуры и технологических процессов</w:t>
      </w:r>
      <w:r w:rsidR="00771390">
        <w:t>;</w:t>
      </w:r>
    </w:p>
    <w:p w14:paraId="16AECCEC" w14:textId="77777777" w:rsidR="0072588C" w:rsidRDefault="00F47A3D" w:rsidP="0072588C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771390">
        <w:t>развитие открытой блокчейн-инфраструктуры</w:t>
      </w:r>
      <w:r w:rsidR="00771390">
        <w:t>;</w:t>
      </w:r>
    </w:p>
    <w:p w14:paraId="4AF82DF6" w14:textId="37F3D5B2" w:rsidR="00771390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771390">
        <w:t>создание и развитие технологических активов</w:t>
      </w:r>
      <w:r w:rsidR="007C5358">
        <w:t>.</w:t>
      </w:r>
    </w:p>
    <w:p w14:paraId="041B0D2F" w14:textId="77777777" w:rsidR="00F47A3D" w:rsidRPr="00285FB9" w:rsidRDefault="00285FB9" w:rsidP="009B1399">
      <w:pPr>
        <w:pStyle w:val="a3"/>
        <w:spacing w:before="0" w:beforeAutospacing="0" w:after="240" w:afterAutospacing="0"/>
        <w:jc w:val="both"/>
        <w:rPr>
          <w:b/>
        </w:rPr>
      </w:pPr>
      <w:r w:rsidRPr="00285FB9">
        <w:rPr>
          <w:b/>
        </w:rPr>
        <w:t>Такая модель позволила</w:t>
      </w:r>
      <w:r w:rsidR="00F47A3D" w:rsidRPr="00285FB9">
        <w:rPr>
          <w:b/>
        </w:rPr>
        <w:t xml:space="preserve"> </w:t>
      </w:r>
      <w:r w:rsidRPr="00285FB9">
        <w:rPr>
          <w:b/>
        </w:rPr>
        <w:t>с</w:t>
      </w:r>
      <w:r w:rsidR="00F47A3D" w:rsidRPr="00285FB9">
        <w:rPr>
          <w:b/>
        </w:rPr>
        <w:t>формировать устойчивую экосистему цифровых сервисов и привлекать новых участников к развитию проекта.</w:t>
      </w:r>
    </w:p>
    <w:p w14:paraId="1CD56FAF" w14:textId="1A8A60DF" w:rsidR="00F47A3D" w:rsidRPr="007C5358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2.4 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Участники экосистемы 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и держатели цифровых токенов</w:t>
      </w:r>
      <w:r w:rsidR="00D40E20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4B041510" w14:textId="25C323BF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C5358">
        <w:t xml:space="preserve">Участниками </w:t>
      </w:r>
      <w:r w:rsidR="007C5358" w:rsidRPr="007C5358">
        <w:t xml:space="preserve">экосистемы </w:t>
      </w:r>
      <w:r w:rsidRPr="007C5358">
        <w:t>F2C могут выступать разработчики, инвесторы, владельц</w:t>
      </w:r>
      <w:r w:rsidR="007C5358" w:rsidRPr="007C5358">
        <w:t xml:space="preserve">ы инфраструктурных узлов сети, </w:t>
      </w:r>
      <w:r w:rsidRPr="007C5358">
        <w:t>пользователи сервисов экосистемы</w:t>
      </w:r>
      <w:r w:rsidR="007C5358" w:rsidRPr="007C5358">
        <w:t>, партнеры и клиенты</w:t>
      </w:r>
      <w:r w:rsidRPr="007C5358">
        <w:t>.</w:t>
      </w:r>
      <w:r w:rsidR="007C5358">
        <w:t xml:space="preserve"> </w:t>
      </w:r>
      <w:r w:rsidRPr="00771390">
        <w:t>Участники могут принимать участие в развитии инфраструктуры блокчейна, запуске сервисов, создании технологических компаний и развитии программных решений.</w:t>
      </w:r>
    </w:p>
    <w:p w14:paraId="76A8D410" w14:textId="6DA03A81" w:rsidR="00F47A3D" w:rsidRPr="00771390" w:rsidRDefault="007C5358" w:rsidP="009B1399">
      <w:pPr>
        <w:pStyle w:val="a3"/>
        <w:spacing w:before="0" w:beforeAutospacing="0" w:after="240" w:afterAutospacing="0"/>
        <w:jc w:val="both"/>
      </w:pPr>
      <w:r>
        <w:t>В отличие от них, д</w:t>
      </w:r>
      <w:r w:rsidR="00F47A3D" w:rsidRPr="00771390">
        <w:t xml:space="preserve">ержатели цифровых </w:t>
      </w:r>
      <w:r w:rsidR="00D40E20">
        <w:t>токенов</w:t>
      </w:r>
      <w:r w:rsidR="00F47A3D" w:rsidRPr="00771390">
        <w:t xml:space="preserve"> F2CST </w:t>
      </w:r>
      <w:r>
        <w:t xml:space="preserve">– это те, кто непосредственно является </w:t>
      </w:r>
      <w:r w:rsidR="006133B5">
        <w:t>участником экономической модели</w:t>
      </w:r>
      <w:r>
        <w:t xml:space="preserve"> </w:t>
      </w:r>
      <w:r>
        <w:rPr>
          <w:lang w:val="en-US"/>
        </w:rPr>
        <w:t>DAO</w:t>
      </w:r>
      <w:r w:rsidRPr="007C5358">
        <w:t xml:space="preserve"> </w:t>
      </w:r>
      <w:r>
        <w:t>и</w:t>
      </w:r>
      <w:r w:rsidR="006133B5">
        <w:t>, соответственно,</w:t>
      </w:r>
      <w:r>
        <w:t xml:space="preserve"> получае</w:t>
      </w:r>
      <w:r w:rsidR="00F47A3D" w:rsidRPr="00771390">
        <w:t>т часть доходов, генерируемых инфраструктурой и активами экосистемы.</w:t>
      </w:r>
    </w:p>
    <w:p w14:paraId="45DC4E11" w14:textId="77777777" w:rsidR="00285FB9" w:rsidRDefault="00285FB9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2FABBD84" w14:textId="77777777" w:rsidR="00F47A3D" w:rsidRPr="00771390" w:rsidRDefault="00F47A3D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lastRenderedPageBreak/>
        <w:t xml:space="preserve">3. </w:t>
      </w:r>
      <w:r w:rsidR="00F82DB1">
        <w:rPr>
          <w:sz w:val="24"/>
          <w:szCs w:val="24"/>
        </w:rPr>
        <w:t>ЦИФРОВЫЕ ТОКЕНЫ</w:t>
      </w:r>
      <w:r w:rsidRPr="00771390">
        <w:rPr>
          <w:sz w:val="24"/>
          <w:szCs w:val="24"/>
        </w:rPr>
        <w:t xml:space="preserve"> F2CST</w:t>
      </w:r>
    </w:p>
    <w:p w14:paraId="6A923489" w14:textId="77777777" w:rsidR="00F47A3D" w:rsidRPr="00F82DB1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82DB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3.1 Что представляет собой </w:t>
      </w:r>
      <w:r w:rsidRPr="00F82DB1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Pr="00F82DB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Pr="00F82DB1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05F665D5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F2CST являются цифровыми </w:t>
      </w:r>
      <w:r w:rsidR="006B2DCC">
        <w:t>токенами</w:t>
      </w:r>
      <w:r w:rsidRPr="00771390">
        <w:t xml:space="preserve"> DAO F2C, отражающими участие владельца в экономике экосистемы.</w:t>
      </w:r>
    </w:p>
    <w:p w14:paraId="58AD4BBB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Токены F2CST представляют собой цифровой инструмент, который используется для фиксации доли участия в доходах, генерируемых инфраструктурой DAO.</w:t>
      </w:r>
    </w:p>
    <w:p w14:paraId="0B3F3D59" w14:textId="523E5303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Владение F2CST предоставляет право на получение части доходов, формируемых активами экосистемы и инфраструктурой блокчейна</w:t>
      </w:r>
      <w:r w:rsidR="00F82DB1">
        <w:t xml:space="preserve"> </w:t>
      </w:r>
      <w:r w:rsidR="00F82DB1">
        <w:rPr>
          <w:lang w:val="en-US"/>
        </w:rPr>
        <w:t>Orgon</w:t>
      </w:r>
      <w:r w:rsidRPr="00771390">
        <w:t>.</w:t>
      </w:r>
    </w:p>
    <w:p w14:paraId="14212ED7" w14:textId="77777777" w:rsidR="00F47A3D" w:rsidRPr="00F82DB1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82DB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3.2 Права держателей</w:t>
      </w:r>
    </w:p>
    <w:p w14:paraId="580EA7B9" w14:textId="77777777" w:rsidR="00F47A3D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Держатели цифровых </w:t>
      </w:r>
      <w:r w:rsidR="00F82DB1">
        <w:t>токенов</w:t>
      </w:r>
      <w:r w:rsidRPr="00771390">
        <w:t xml:space="preserve"> F2CST обладают правами на участие в распределении доходов DAO.</w:t>
      </w:r>
    </w:p>
    <w:p w14:paraId="45455832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Доходы могут формироваться из различных источников, включая:</w:t>
      </w:r>
    </w:p>
    <w:p w14:paraId="105556E6" w14:textId="59916232" w:rsidR="00F82DB1" w:rsidRPr="005E4C9D" w:rsidRDefault="006F5477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5E4C9D">
        <w:t>привилегированная нода (</w:t>
      </w:r>
      <w:r w:rsidR="005E4C9D">
        <w:t>смотрите Раздел 9</w:t>
      </w:r>
      <w:r w:rsidRPr="005E4C9D">
        <w:t>)</w:t>
      </w:r>
      <w:r w:rsidR="00F82DB1" w:rsidRPr="005E4C9D">
        <w:t>;</w:t>
      </w:r>
    </w:p>
    <w:p w14:paraId="34F37C23" w14:textId="02DB87FB" w:rsidR="006F5477" w:rsidRPr="005E4C9D" w:rsidRDefault="00075DCC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5E4C9D">
        <w:t xml:space="preserve">рост цены на </w:t>
      </w:r>
      <w:r w:rsidRPr="005E4C9D">
        <w:rPr>
          <w:lang w:val="en-US"/>
        </w:rPr>
        <w:t>ORGON</w:t>
      </w:r>
      <w:r w:rsidRPr="005E4C9D">
        <w:t xml:space="preserve"> </w:t>
      </w:r>
      <w:r w:rsidR="005E4C9D">
        <w:t xml:space="preserve">– нативный токен сети </w:t>
      </w:r>
      <w:r w:rsidRPr="005E4C9D">
        <w:t>(</w:t>
      </w:r>
      <w:r w:rsidR="005E4C9D">
        <w:t xml:space="preserve">смотрите Раздел 9 и </w:t>
      </w:r>
      <w:hyperlink r:id="rId6" w:history="1">
        <w:r w:rsidR="005E4C9D" w:rsidRPr="005E4C9D">
          <w:rPr>
            <w:rStyle w:val="ac"/>
          </w:rPr>
          <w:t>расчет цены</w:t>
        </w:r>
      </w:hyperlink>
      <w:r w:rsidRPr="005E4C9D">
        <w:t xml:space="preserve">) </w:t>
      </w:r>
    </w:p>
    <w:p w14:paraId="7BEE2899" w14:textId="1118047F" w:rsidR="00F47A3D" w:rsidRPr="005E4C9D" w:rsidRDefault="00075DCC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5E4C9D">
        <w:t>доходы от продажи готовых бизнес-решений (</w:t>
      </w:r>
      <w:r w:rsidR="005E4C9D">
        <w:t>смотрите Раздел 8</w:t>
      </w:r>
      <w:r w:rsidRPr="005E4C9D">
        <w:t>)</w:t>
      </w:r>
      <w:r w:rsidR="00F47A3D" w:rsidRPr="005E4C9D">
        <w:t>.</w:t>
      </w:r>
    </w:p>
    <w:p w14:paraId="7A986645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Распределение доходов осуществляется в соответствии с экономической моделью DAO.</w:t>
      </w:r>
    </w:p>
    <w:p w14:paraId="43986C76" w14:textId="77777777" w:rsidR="00F47A3D" w:rsidRPr="00F82DB1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82DB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3.3 Модель владения</w:t>
      </w:r>
    </w:p>
    <w:p w14:paraId="4985CD66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DAO F2C владеет инфраструктурными активами и экономической моделью экосистемы.</w:t>
      </w:r>
    </w:p>
    <w:p w14:paraId="2D25966D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Для взаимодействия с традиционной правовой системой используется Atlas Foundation, выступающий оператором DAO и обеспечивающий координацию деятельности компаний и инфраструктурных проектов.</w:t>
      </w:r>
    </w:p>
    <w:p w14:paraId="16089B4F" w14:textId="35856D75" w:rsidR="00EC2B94" w:rsidRPr="005E4C9D" w:rsidRDefault="00EC2B94" w:rsidP="008B5BF6">
      <w:pPr>
        <w:pStyle w:val="a3"/>
        <w:spacing w:before="0" w:beforeAutospacing="0" w:after="240" w:afterAutospacing="0"/>
        <w:jc w:val="both"/>
      </w:pPr>
      <w:r w:rsidRPr="005E4C9D">
        <w:t>Владельцами компаний являются участники ДАО</w:t>
      </w:r>
      <w:r w:rsidR="005E4C9D">
        <w:t>, таким образом, создавая единую сеть взаимодействия и обмена ценностями.</w:t>
      </w:r>
    </w:p>
    <w:p w14:paraId="633AD2A8" w14:textId="77777777" w:rsidR="008B5BF6" w:rsidRDefault="00F47A3D" w:rsidP="008B5BF6">
      <w:pPr>
        <w:pStyle w:val="a3"/>
        <w:spacing w:before="0" w:beforeAutospacing="0" w:after="240" w:afterAutospacing="0"/>
        <w:jc w:val="both"/>
      </w:pPr>
      <w:r w:rsidRPr="00771390">
        <w:t>Такая модель позволяет сочетать децентрализованную экономику DAO с возможностью реализации проектов в правовом поле различных юрисдикций.</w:t>
      </w:r>
    </w:p>
    <w:p w14:paraId="62B05045" w14:textId="77777777" w:rsidR="00F47A3D" w:rsidRPr="008B5BF6" w:rsidRDefault="008B5BF6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B5BF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3.4</w:t>
      </w:r>
      <w:r w:rsidR="00F47A3D" w:rsidRPr="008B5BF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Экономическая роль </w:t>
      </w:r>
      <w:r w:rsidR="00F47A3D" w:rsidRPr="008B5BF6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F47A3D" w:rsidRPr="008B5BF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F47A3D" w:rsidRPr="008B5BF6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21044DB8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F2CST являются ключевым инструментом участия в экономике DAO F2C.</w:t>
      </w:r>
    </w:p>
    <w:p w14:paraId="04378656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Рост экосистемы, расширение инфраструктуры блокчейна и увеличение числа пользователей сети приводят к росту экономической ценности DAO и, соответственно, стоимости цифровых </w:t>
      </w:r>
      <w:r w:rsidR="008B5BF6">
        <w:t>токенов</w:t>
      </w:r>
      <w:r w:rsidRPr="00771390">
        <w:t xml:space="preserve"> F2CST.</w:t>
      </w:r>
    </w:p>
    <w:p w14:paraId="612952CE" w14:textId="77777777" w:rsidR="00F47A3D" w:rsidRPr="00771390" w:rsidRDefault="00F47A3D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6FF51CC9" w14:textId="77777777" w:rsidR="00DB7C4A" w:rsidRPr="00771390" w:rsidRDefault="00DB7C4A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 xml:space="preserve">4. </w:t>
      </w:r>
      <w:r w:rsidR="008B5BF6" w:rsidRPr="00771390">
        <w:rPr>
          <w:sz w:val="24"/>
          <w:szCs w:val="24"/>
        </w:rPr>
        <w:t xml:space="preserve">АКТИВЫ ЭКОСИСТЕМЫ </w:t>
      </w:r>
      <w:r w:rsidRPr="00771390">
        <w:rPr>
          <w:sz w:val="24"/>
          <w:szCs w:val="24"/>
        </w:rPr>
        <w:t>F2C</w:t>
      </w:r>
    </w:p>
    <w:p w14:paraId="295E3951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 xml:space="preserve">Экосистема </w:t>
      </w:r>
      <w:r w:rsidR="00DB4353" w:rsidRPr="00771390">
        <w:t xml:space="preserve">DAO F2C </w:t>
      </w:r>
      <w:r w:rsidRPr="00771390">
        <w:t>объединяет блокчейн-инфраструктуру, пользовательские приложения и сервисы для работы с цифровыми активами. Эти компоненты образуют взаимосвязанную технологическую среду, в рамках которой создаются новые сервисы, интегрируются финансовые организации и формируется пользовательская база сети.</w:t>
      </w:r>
    </w:p>
    <w:p w14:paraId="1EC99A4A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Активы экосистемы используются для развития инфраструктуры блокчейна, внедрения программных решений и создания коммерческих сервисов для участников цифровой экономики.</w:t>
      </w:r>
    </w:p>
    <w:p w14:paraId="3730D5C3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Ключевые активы экосистемы включают блокчейн Orgon, Web3-платформу ORIS.SPACE и инфраструктуру криптокастодиальных сервисов.</w:t>
      </w:r>
    </w:p>
    <w:p w14:paraId="67855B40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Совместное развитие этих компонентов позволяет формировать технологическую платформу, способную обслуживать широкий круг участников рынка, включая пользователей цифровых сервисов, финансовые организации и разработчиков блокчейн-приложений.</w:t>
      </w:r>
    </w:p>
    <w:p w14:paraId="020A960C" w14:textId="77777777" w:rsidR="00DB7C4A" w:rsidRPr="00DB4353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B435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4.1 Блокчейн </w:t>
      </w:r>
      <w:r w:rsidRPr="00DB4353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</w:p>
    <w:p w14:paraId="6B2AFE22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Блокчейн </w:t>
      </w:r>
      <w:r w:rsidRPr="00DB4353">
        <w:rPr>
          <w:rStyle w:val="a4"/>
          <w:rFonts w:eastAsiaTheme="majorEastAsia"/>
          <w:b w:val="0"/>
        </w:rPr>
        <w:t>Orgon</w:t>
      </w:r>
      <w:r w:rsidRPr="00771390">
        <w:t xml:space="preserve"> является фундаментальным инфраструктурным активом экосистемы F2C.</w:t>
      </w:r>
    </w:p>
    <w:p w14:paraId="6B644BE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Orgon представляет собой высокопроизводительную блокчейн-сеть уровня L1, предназначенную для обработки транзакций, запуска смарт-контрактов и создания децентрализованных приложений.</w:t>
      </w:r>
    </w:p>
    <w:p w14:paraId="01C0968B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Блокчейн используется как технологическая основа для функционирования сервисов экосистемы и обеспечивает обработку транзакций, взаимодействие пользователей и работу инфраструктуры цифровых активов.</w:t>
      </w:r>
    </w:p>
    <w:p w14:paraId="545BF9D5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Сеть Orgon использует комбинированный механизм консенсуса, объединяющий Delegated Proof of Stake и механизм Proof of Intuition, который позволяет учитывать активность участников сети при формировании валидаторной инфраструктуры.</w:t>
      </w:r>
    </w:p>
    <w:p w14:paraId="678C481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В рамках экономической модели блокчейна DAO F2C владеет привилегированным супервалидатором сети, который участвует в генерации блоков и получает вознаграждение в нативных токенах ORGON.</w:t>
      </w:r>
    </w:p>
    <w:p w14:paraId="0BB62719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Блокчейн Orgon служит основой для развития Web3-приложений, инфраструктурных сервисов и решений для работы с цифровыми активами.</w:t>
      </w:r>
    </w:p>
    <w:p w14:paraId="660698E9" w14:textId="77777777" w:rsidR="00DB7C4A" w:rsidRPr="00DB4353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B435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4.2 Платформа </w:t>
      </w:r>
      <w:r w:rsidRPr="00DB4353">
        <w:rPr>
          <w:rFonts w:ascii="Times New Roman" w:hAnsi="Times New Roman" w:cs="Times New Roman"/>
          <w:b/>
          <w:color w:val="auto"/>
          <w:sz w:val="24"/>
          <w:szCs w:val="24"/>
        </w:rPr>
        <w:t>ORIS</w:t>
      </w:r>
      <w:r w:rsidRPr="00DB435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</w:t>
      </w:r>
      <w:r w:rsidRPr="00DB4353">
        <w:rPr>
          <w:rFonts w:ascii="Times New Roman" w:hAnsi="Times New Roman" w:cs="Times New Roman"/>
          <w:b/>
          <w:color w:val="auto"/>
          <w:sz w:val="24"/>
          <w:szCs w:val="24"/>
        </w:rPr>
        <w:t>SPACE</w:t>
      </w:r>
    </w:p>
    <w:p w14:paraId="262510A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ORIS.SPACE является Web3-платформой экосистемы F2C, предназначенной для взаимодействия пользователей с инфраструктурой блокчейна Orgon.</w:t>
      </w:r>
    </w:p>
    <w:p w14:paraId="76FC2FED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Платформа объединяет инструменты коллективного анализа информации, прогнозирования событий и рейтинговых систем, используя механизмы децентрализованного участия пользователей.</w:t>
      </w:r>
    </w:p>
    <w:p w14:paraId="43C79AD2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В рамках платформы пользователи могут участвовать в голосованиях, формировании рейтингов проектов и прогнозировании различных событий. Результаты таких процессов могут использоваться для оценки активности участников сети и формирования дополнительных механизмов взаимодействия внутри экосистемы.</w:t>
      </w:r>
    </w:p>
    <w:p w14:paraId="5B8B50B7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>Платформа ORIS.SPACE также создает пользовательскую активность в блокчейн-сети Orgon, формируя транзакции и расширяя экосистему пользователей блокчейна.</w:t>
      </w:r>
    </w:p>
    <w:p w14:paraId="0AA461F0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Использование таких приложений способствует росту количества пользователей сети и увеличению транзакционной активности блокчейна.</w:t>
      </w:r>
    </w:p>
    <w:p w14:paraId="5F4DE56A" w14:textId="77777777" w:rsidR="00DB7C4A" w:rsidRPr="00314B8D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314B8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4.3 Криптокастодиальный сервис</w:t>
      </w:r>
    </w:p>
    <w:p w14:paraId="4A66FA4F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Криптокастодиальный сервис является одним из ключевых инфраструктурных элементов экосистемы F2C.</w:t>
      </w:r>
    </w:p>
    <w:p w14:paraId="6B9D8AA1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Кастодиальная инфраструктура предназначена для безопасного хранения цифровых активов, управления криптографическими ключами и выполнения операций с различными блокчейн-сетями.</w:t>
      </w:r>
    </w:p>
    <w:p w14:paraId="15DC2BD7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Такие решения востребованы финансовыми организациями, инвестиционными компаниями и технологическими платформами, работающими с цифровыми активами.</w:t>
      </w:r>
    </w:p>
    <w:p w14:paraId="3A8A9991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Кастодиальная инфраструктура экосистемы также может использоваться как технологический мост между различными блокчейн-сетями, обеспечивая возможность взаимодействия между различными экосистемами цифровых активов.</w:t>
      </w:r>
    </w:p>
    <w:p w14:paraId="72322DEF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Развитие кастодиальных решений позволяет подключать к инфраструктуре блокчейна институциональных участников рынка и расширять использование технологий экосистемы F2C.</w:t>
      </w:r>
    </w:p>
    <w:p w14:paraId="0A191700" w14:textId="77777777" w:rsidR="00DB7C4A" w:rsidRPr="00771390" w:rsidRDefault="00DB7C4A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</w:p>
    <w:p w14:paraId="7F940123" w14:textId="77777777" w:rsidR="00B96F1B" w:rsidRPr="00B96F1B" w:rsidRDefault="00300D99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B96F1B">
        <w:rPr>
          <w:rFonts w:eastAsia="Times New Roman" w:cs="Times New Roman"/>
          <w:b/>
          <w:bCs/>
          <w:kern w:val="36"/>
          <w:szCs w:val="24"/>
          <w:lang w:val="ru-RU" w:eastAsia="ru-RU"/>
        </w:rPr>
        <w:t>5. БЛОКЧЕЙН ORGON</w:t>
      </w:r>
      <w:r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</w:t>
      </w:r>
    </w:p>
    <w:p w14:paraId="6BFC8703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300D99">
        <w:rPr>
          <w:rFonts w:eastAsia="Times New Roman" w:cs="Times New Roman"/>
          <w:bCs/>
          <w:szCs w:val="24"/>
          <w:lang w:val="ru-RU" w:eastAsia="ru-RU"/>
        </w:rPr>
        <w:t>Orgon</w:t>
      </w:r>
      <w:r w:rsidRPr="00B96F1B">
        <w:rPr>
          <w:rFonts w:eastAsia="Times New Roman" w:cs="Times New Roman"/>
          <w:szCs w:val="24"/>
          <w:lang w:val="ru-RU" w:eastAsia="ru-RU"/>
        </w:rPr>
        <w:t xml:space="preserve"> является масштабируемой высокопроизводительной блокчейн-сетью уровня L1, построенной на основе архитектуры, совместимой с технологическими решениями экосистем Tron.</w:t>
      </w:r>
    </w:p>
    <w:p w14:paraId="51D45C20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>Блокчейн предназначен для обработки транзакций, запуска децентрализованных приложений и создания инфраструктуры цифровых активов.</w:t>
      </w:r>
    </w:p>
    <w:p w14:paraId="5ADF0FF7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 xml:space="preserve">Архитектура сети Orgon использует комбинированный механизм консенсуса, включающий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Delegated Proof of Stake (DPoS)</w:t>
      </w:r>
      <w:r w:rsidRPr="00B96F1B">
        <w:rPr>
          <w:rFonts w:eastAsia="Times New Roman" w:cs="Times New Roman"/>
          <w:szCs w:val="24"/>
          <w:lang w:val="ru-RU" w:eastAsia="ru-RU"/>
        </w:rPr>
        <w:t xml:space="preserve"> и собственный </w:t>
      </w:r>
      <w:r w:rsidR="00300D99">
        <w:rPr>
          <w:rFonts w:eastAsia="Times New Roman" w:cs="Times New Roman"/>
          <w:szCs w:val="24"/>
          <w:lang w:val="ru-RU" w:eastAsia="ru-RU"/>
        </w:rPr>
        <w:t xml:space="preserve">уникальный </w:t>
      </w:r>
      <w:r w:rsidRPr="00B96F1B">
        <w:rPr>
          <w:rFonts w:eastAsia="Times New Roman" w:cs="Times New Roman"/>
          <w:szCs w:val="24"/>
          <w:lang w:val="ru-RU" w:eastAsia="ru-RU"/>
        </w:rPr>
        <w:t xml:space="preserve">механизм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Proof of Intuition (PoI)</w:t>
      </w:r>
      <w:r w:rsidRPr="00B96F1B">
        <w:rPr>
          <w:rFonts w:eastAsia="Times New Roman" w:cs="Times New Roman"/>
          <w:szCs w:val="24"/>
          <w:lang w:val="ru-RU" w:eastAsia="ru-RU"/>
        </w:rPr>
        <w:t>.</w:t>
      </w:r>
      <w:r w:rsidRPr="00B96F1B">
        <w:rPr>
          <w:rFonts w:eastAsia="Times New Roman" w:cs="Times New Roman"/>
          <w:szCs w:val="24"/>
          <w:lang w:val="ru-RU" w:eastAsia="ru-RU"/>
        </w:rPr>
        <w:br/>
        <w:t>DPoS обеспечивает работу сети валидаторов и генерацию блоков, а механизм PoI используется для формирования дополнительных механизмов взаимодействия участников сети и оценки активности валидаторов.</w:t>
      </w:r>
    </w:p>
    <w:p w14:paraId="3A74567D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 xml:space="preserve">Сеть Orgon совместима с виртуальными машинами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EVM (Ethereum Virtual Machine)</w:t>
      </w:r>
      <w:r w:rsidRPr="00B96F1B">
        <w:rPr>
          <w:rFonts w:eastAsia="Times New Roman" w:cs="Times New Roman"/>
          <w:szCs w:val="24"/>
          <w:lang w:val="ru-RU" w:eastAsia="ru-RU"/>
        </w:rPr>
        <w:t xml:space="preserve"> и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TVM (Tron Virtual Machine)</w:t>
      </w:r>
      <w:r w:rsidRPr="00B96F1B">
        <w:rPr>
          <w:rFonts w:eastAsia="Times New Roman" w:cs="Times New Roman"/>
          <w:szCs w:val="24"/>
          <w:lang w:val="ru-RU" w:eastAsia="ru-RU"/>
        </w:rPr>
        <w:t>, что обеспечивает возможность запуска смарт-контрактов и интеграции решений, разработанных для экосистем Ethereum и Tron.</w:t>
      </w:r>
    </w:p>
    <w:p w14:paraId="1C26D87F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>Для обеспечения удобного взаимодействия разработчиков и сервисов с блокчейном в экосистеме Orgon создан ряд инфраструктурных компонентов.</w:t>
      </w:r>
    </w:p>
    <w:p w14:paraId="194C46DF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771390">
        <w:rPr>
          <w:rFonts w:eastAsia="Times New Roman" w:cs="Times New Roman"/>
          <w:b/>
          <w:bCs/>
          <w:szCs w:val="24"/>
          <w:lang w:val="ru-RU" w:eastAsia="ru-RU"/>
        </w:rPr>
        <w:t>Orgon Gate</w:t>
      </w:r>
      <w:r w:rsidRPr="00B96F1B">
        <w:rPr>
          <w:rFonts w:eastAsia="Times New Roman" w:cs="Times New Roman"/>
          <w:szCs w:val="24"/>
          <w:lang w:val="ru-RU" w:eastAsia="ru-RU"/>
        </w:rPr>
        <w:t xml:space="preserve"> представляет собой программный интерфейс доступа к данным блокчейна. Он позволяет сторонним разработчикам и сервисам взаимодействовать с сетью Orgon без необходимости разворачивать и обслуживать собственные узлы.</w:t>
      </w:r>
    </w:p>
    <w:p w14:paraId="1E479E79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771390">
        <w:rPr>
          <w:rFonts w:eastAsia="Times New Roman" w:cs="Times New Roman"/>
          <w:b/>
          <w:bCs/>
          <w:szCs w:val="24"/>
          <w:lang w:val="ru-RU" w:eastAsia="ru-RU"/>
        </w:rPr>
        <w:lastRenderedPageBreak/>
        <w:t>Orgon Web</w:t>
      </w:r>
      <w:r w:rsidRPr="00B96F1B">
        <w:rPr>
          <w:rFonts w:eastAsia="Times New Roman" w:cs="Times New Roman"/>
          <w:szCs w:val="24"/>
          <w:lang w:val="ru-RU" w:eastAsia="ru-RU"/>
        </w:rPr>
        <w:t xml:space="preserve"> является официальным SDK для взаимодействия с сетью Orgon. Этот инструмент предоставляет разработчикам полный доступ к функциональности блокчейна и позволяет создавать приложения, взаимодействующие с сетью на уровне узлов.</w:t>
      </w:r>
    </w:p>
    <w:p w14:paraId="3C974A0B" w14:textId="3D5B4A1F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771390">
        <w:rPr>
          <w:rFonts w:eastAsia="Times New Roman" w:cs="Times New Roman"/>
          <w:b/>
          <w:bCs/>
          <w:szCs w:val="24"/>
          <w:lang w:val="ru-RU" w:eastAsia="ru-RU"/>
        </w:rPr>
        <w:t>Orgon Wallet</w:t>
      </w:r>
      <w:r w:rsidRPr="00B96F1B">
        <w:rPr>
          <w:rFonts w:eastAsia="Times New Roman" w:cs="Times New Roman"/>
          <w:szCs w:val="24"/>
          <w:lang w:val="ru-RU" w:eastAsia="ru-RU"/>
        </w:rPr>
        <w:t xml:space="preserve"> </w:t>
      </w:r>
      <w:r w:rsidR="008973D3">
        <w:rPr>
          <w:rFonts w:eastAsia="Times New Roman" w:cs="Times New Roman"/>
          <w:szCs w:val="24"/>
          <w:lang w:val="ru-RU" w:eastAsia="ru-RU"/>
        </w:rPr>
        <w:t>–</w:t>
      </w:r>
      <w:r w:rsidRPr="00B96F1B">
        <w:rPr>
          <w:rFonts w:eastAsia="Times New Roman" w:cs="Times New Roman"/>
          <w:szCs w:val="24"/>
          <w:lang w:val="ru-RU" w:eastAsia="ru-RU"/>
        </w:rPr>
        <w:t xml:space="preserve"> официальный некастодиальный кошелек сети Orgon, предназначенный для хранения и управления цифровыми активами. Кошелек обеспечивает пользователям безопасный доступ к инфраструктуре блокчейна и возможность взаимодействия с сервисами экосистемы.</w:t>
      </w:r>
    </w:p>
    <w:p w14:paraId="130069C8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>Блокчейн Orgon используется как технологическая основа для работы Web3-приложений, инфраструктурных сервисов и решений, создаваемых в рамках экосистемы F2C.</w:t>
      </w:r>
    </w:p>
    <w:p w14:paraId="11E6D2B5" w14:textId="77777777" w:rsidR="00DB7C4A" w:rsidRPr="00771390" w:rsidRDefault="00DB7C4A" w:rsidP="009B1399">
      <w:pPr>
        <w:spacing w:after="240"/>
        <w:outlineLvl w:val="0"/>
        <w:rPr>
          <w:rFonts w:eastAsia="Times New Roman" w:cs="Times New Roman"/>
          <w:szCs w:val="24"/>
          <w:lang w:val="ru-RU" w:eastAsia="ru-RU"/>
        </w:rPr>
      </w:pPr>
    </w:p>
    <w:p w14:paraId="5F2E344E" w14:textId="77777777" w:rsidR="00B96F1B" w:rsidRPr="00B96F1B" w:rsidRDefault="00300D99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B96F1B">
        <w:rPr>
          <w:rFonts w:eastAsia="Times New Roman" w:cs="Times New Roman"/>
          <w:b/>
          <w:bCs/>
          <w:kern w:val="36"/>
          <w:szCs w:val="24"/>
          <w:lang w:val="ru-RU" w:eastAsia="ru-RU"/>
        </w:rPr>
        <w:t>6. ПЛАТФОРМА ORIS.SPACE</w:t>
      </w:r>
    </w:p>
    <w:p w14:paraId="0A998A47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771390">
        <w:rPr>
          <w:rFonts w:eastAsia="Times New Roman" w:cs="Times New Roman"/>
          <w:b/>
          <w:bCs/>
          <w:szCs w:val="24"/>
          <w:lang w:val="ru-RU" w:eastAsia="ru-RU"/>
        </w:rPr>
        <w:t>ORIS.SPACE</w:t>
      </w:r>
      <w:r w:rsidRPr="00B96F1B">
        <w:rPr>
          <w:rFonts w:eastAsia="Times New Roman" w:cs="Times New Roman"/>
          <w:szCs w:val="24"/>
          <w:lang w:val="ru-RU" w:eastAsia="ru-RU"/>
        </w:rPr>
        <w:t xml:space="preserve"> является Web3-платформой, предназначенной для взаимодействия пользователей с инфраструктурой блокчейна Orgon и формирования децентрализованных механизмов анализа информации, прогнозирования событий и оценки проектов.</w:t>
      </w:r>
    </w:p>
    <w:p w14:paraId="3F5A7586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>Платформа объединяет механизмы коллективного интеллекта, систему рейтингов и инструменты обработки данных, позволяя участникам сети участвовать в формировании информационной среды Web3.</w:t>
      </w:r>
    </w:p>
    <w:p w14:paraId="0C5B6435" w14:textId="5F540D10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 xml:space="preserve">Одним из основных элементов платформы является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Oris App Bot</w:t>
      </w:r>
      <w:r w:rsidRPr="00B96F1B">
        <w:rPr>
          <w:rFonts w:eastAsia="Times New Roman" w:cs="Times New Roman"/>
          <w:szCs w:val="24"/>
          <w:lang w:val="ru-RU" w:eastAsia="ru-RU"/>
        </w:rPr>
        <w:t xml:space="preserve"> </w:t>
      </w:r>
      <w:r w:rsidR="00837311" w:rsidRPr="00837311">
        <w:rPr>
          <w:rFonts w:eastAsia="Times New Roman" w:cs="Times New Roman"/>
          <w:szCs w:val="24"/>
          <w:lang w:val="ru-RU" w:eastAsia="ru-RU"/>
        </w:rPr>
        <w:t>–</w:t>
      </w:r>
      <w:r w:rsidRPr="00B96F1B">
        <w:rPr>
          <w:rFonts w:eastAsia="Times New Roman" w:cs="Times New Roman"/>
          <w:szCs w:val="24"/>
          <w:lang w:val="ru-RU" w:eastAsia="ru-RU"/>
        </w:rPr>
        <w:t xml:space="preserve"> Web3-мини-приложение в среде Telegram.</w:t>
      </w:r>
    </w:p>
    <w:p w14:paraId="29200685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>Oris App Bot позволяет пользователям выполнять ряд функций в экосистеме платформы, включая участие в механизмах когнитивного консенсуса, голосования и анализа данных.</w:t>
      </w:r>
    </w:p>
    <w:p w14:paraId="4CA6D7CF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 xml:space="preserve">Участники платформы могут выступать в роли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когнитивных нод</w:t>
      </w:r>
      <w:r w:rsidRPr="00B96F1B">
        <w:rPr>
          <w:rFonts w:eastAsia="Times New Roman" w:cs="Times New Roman"/>
          <w:szCs w:val="24"/>
          <w:lang w:val="ru-RU" w:eastAsia="ru-RU"/>
        </w:rPr>
        <w:t xml:space="preserve">, принимая участие в формировании рейтингов и голосовании в рамках механизма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Proof of Intuition</w:t>
      </w:r>
      <w:r w:rsidRPr="00B96F1B">
        <w:rPr>
          <w:rFonts w:eastAsia="Times New Roman" w:cs="Times New Roman"/>
          <w:szCs w:val="24"/>
          <w:lang w:val="ru-RU" w:eastAsia="ru-RU"/>
        </w:rPr>
        <w:t>. Результаты таких голосований могут использоваться для формирования списка валидаторов сети, оценки проектов и анализа различных событий.</w:t>
      </w:r>
    </w:p>
    <w:p w14:paraId="37B20295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>Платформа также предоставляет пользователям возможность участвовать в системе прогнозирования событий. Пользователи могут формулировать вопросы, участвовать в опросах и получать статистическую информацию по результатам голосований и прогнозов.</w:t>
      </w:r>
    </w:p>
    <w:p w14:paraId="4319D490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>За участие в исследованиях и опросах пользователи могут получать вознаграждение в рамках экономической модели платформы.</w:t>
      </w:r>
    </w:p>
    <w:p w14:paraId="50FC6843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>Дополнительным элементом платформы является рейтинговая система, позволяющая формировать специализированные рейтинги проектов и криптоактивов на основе механизмов коллективного анализа и консенсуса PoI.</w:t>
      </w:r>
    </w:p>
    <w:p w14:paraId="7E38A4E8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 xml:space="preserve">Платформа также предоставляет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API-интерфейсы</w:t>
      </w:r>
      <w:r w:rsidRPr="00B96F1B">
        <w:rPr>
          <w:rFonts w:eastAsia="Times New Roman" w:cs="Times New Roman"/>
          <w:szCs w:val="24"/>
          <w:lang w:val="ru-RU" w:eastAsia="ru-RU"/>
        </w:rPr>
        <w:t>, позволяющие интегрировать функциональность ORIS.SPACE со сторонними сервисами и информационными системами.</w:t>
      </w:r>
    </w:p>
    <w:p w14:paraId="5E1B5EED" w14:textId="57E8B009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t xml:space="preserve">Отдельным направлением развития платформы является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Oris Corp</w:t>
      </w:r>
      <w:r w:rsidRPr="00B96F1B">
        <w:rPr>
          <w:rFonts w:eastAsia="Times New Roman" w:cs="Times New Roman"/>
          <w:szCs w:val="24"/>
          <w:lang w:val="ru-RU" w:eastAsia="ru-RU"/>
        </w:rPr>
        <w:t xml:space="preserve"> </w:t>
      </w:r>
      <w:r w:rsidR="008973D3">
        <w:rPr>
          <w:rFonts w:eastAsia="Times New Roman" w:cs="Times New Roman"/>
          <w:szCs w:val="24"/>
          <w:lang w:val="ru-RU" w:eastAsia="ru-RU"/>
        </w:rPr>
        <w:t>–</w:t>
      </w:r>
      <w:r w:rsidRPr="00B96F1B">
        <w:rPr>
          <w:rFonts w:eastAsia="Times New Roman" w:cs="Times New Roman"/>
          <w:szCs w:val="24"/>
          <w:lang w:val="ru-RU" w:eastAsia="ru-RU"/>
        </w:rPr>
        <w:t xml:space="preserve"> инфраструктура для прогнозирования, сбора и обработки информации. Эта система может использоваться для проведения маркетинговых исследований, социологических опросов и анализа различных типов данных.</w:t>
      </w:r>
    </w:p>
    <w:p w14:paraId="5B1593AC" w14:textId="77777777" w:rsidR="00B96F1B" w:rsidRPr="00B96F1B" w:rsidRDefault="00B96F1B" w:rsidP="009B1399">
      <w:pPr>
        <w:spacing w:after="240"/>
        <w:rPr>
          <w:rFonts w:eastAsia="Times New Roman" w:cs="Times New Roman"/>
          <w:szCs w:val="24"/>
          <w:lang w:val="ru-RU" w:eastAsia="ru-RU"/>
        </w:rPr>
      </w:pPr>
      <w:r w:rsidRPr="00B96F1B">
        <w:rPr>
          <w:rFonts w:eastAsia="Times New Roman" w:cs="Times New Roman"/>
          <w:szCs w:val="24"/>
          <w:lang w:val="ru-RU" w:eastAsia="ru-RU"/>
        </w:rPr>
        <w:lastRenderedPageBreak/>
        <w:t xml:space="preserve">Уникальной особенностью платформы ORIS.SPACE является использование механизма </w:t>
      </w:r>
      <w:r w:rsidRPr="00771390">
        <w:rPr>
          <w:rFonts w:eastAsia="Times New Roman" w:cs="Times New Roman"/>
          <w:b/>
          <w:bCs/>
          <w:szCs w:val="24"/>
          <w:lang w:val="ru-RU" w:eastAsia="ru-RU"/>
        </w:rPr>
        <w:t>Proof of Intuition</w:t>
      </w:r>
      <w:r w:rsidRPr="00B96F1B">
        <w:rPr>
          <w:rFonts w:eastAsia="Times New Roman" w:cs="Times New Roman"/>
          <w:szCs w:val="24"/>
          <w:lang w:val="ru-RU" w:eastAsia="ru-RU"/>
        </w:rPr>
        <w:t>, позволяющего объединять методы коллективного анализа и блокчейн-технологии для формирования новых инструментов оценки информации и принятия решений.</w:t>
      </w:r>
    </w:p>
    <w:p w14:paraId="65CF04B3" w14:textId="77777777" w:rsidR="00C433A8" w:rsidRPr="00300D99" w:rsidRDefault="00C433A8" w:rsidP="00300D99">
      <w:pPr>
        <w:spacing w:after="240"/>
        <w:rPr>
          <w:rFonts w:cs="Times New Roman"/>
          <w:szCs w:val="24"/>
          <w:lang w:val="ru-RU"/>
        </w:rPr>
      </w:pPr>
    </w:p>
    <w:p w14:paraId="51F4315A" w14:textId="77777777" w:rsidR="00300D99" w:rsidRPr="00300D99" w:rsidRDefault="00300D99" w:rsidP="00300D99">
      <w:pPr>
        <w:pStyle w:val="1"/>
        <w:spacing w:before="0" w:beforeAutospacing="0"/>
        <w:jc w:val="both"/>
        <w:rPr>
          <w:sz w:val="24"/>
          <w:szCs w:val="24"/>
        </w:rPr>
      </w:pPr>
      <w:r w:rsidRPr="00300D99">
        <w:rPr>
          <w:sz w:val="24"/>
          <w:szCs w:val="24"/>
        </w:rPr>
        <w:t>7. КРИПТОКАСТОДИАЛЬНЫЙ СЕРВИС</w:t>
      </w:r>
      <w:r w:rsidR="007A2830">
        <w:rPr>
          <w:sz w:val="24"/>
          <w:szCs w:val="24"/>
        </w:rPr>
        <w:t xml:space="preserve"> </w:t>
      </w:r>
    </w:p>
    <w:p w14:paraId="201619DF" w14:textId="77777777" w:rsidR="00300D99" w:rsidRPr="00300D99" w:rsidRDefault="00300D99" w:rsidP="00300D99">
      <w:pPr>
        <w:pStyle w:val="a3"/>
        <w:spacing w:before="0" w:beforeAutospacing="0"/>
        <w:jc w:val="both"/>
      </w:pPr>
      <w:r w:rsidRPr="00300D99">
        <w:t>Криптокастодиальный сервис является одним из ключевых инфраструктурных элементов экосистемы F2C и предназначен для безопасного хранения и управления цифровыми активами.</w:t>
      </w:r>
    </w:p>
    <w:p w14:paraId="0AEB4121" w14:textId="77777777" w:rsidR="00300D99" w:rsidRPr="00300D99" w:rsidRDefault="00300D99" w:rsidP="00300D99">
      <w:pPr>
        <w:pStyle w:val="a3"/>
        <w:spacing w:before="0" w:beforeAutospacing="0"/>
        <w:jc w:val="both"/>
      </w:pPr>
      <w:r w:rsidRPr="00300D99">
        <w:t>Сервис представляет собой патентованный программно-аппаратный комплекс, обеспечивающий защищенное хранение приватных криптографических ключей и выполнение операций с цифровыми активами в различных блокчейн-сетях.</w:t>
      </w:r>
    </w:p>
    <w:p w14:paraId="7E2E3C8B" w14:textId="77777777" w:rsidR="00300D99" w:rsidRPr="00300D99" w:rsidRDefault="00300D99" w:rsidP="00300D99">
      <w:pPr>
        <w:pStyle w:val="a3"/>
        <w:spacing w:before="0" w:beforeAutospacing="0"/>
        <w:jc w:val="both"/>
      </w:pPr>
      <w:r w:rsidRPr="00300D99">
        <w:t xml:space="preserve">Архитектура решения основана на использовании современных криптографических механизмов защиты, включая собственную реализацию технологии </w:t>
      </w:r>
      <w:r w:rsidRPr="00300D99">
        <w:rPr>
          <w:rStyle w:val="a4"/>
          <w:rFonts w:eastAsiaTheme="majorEastAsia"/>
        </w:rPr>
        <w:t>Multi-Party Computation (MPC)</w:t>
      </w:r>
      <w:r w:rsidRPr="00300D99">
        <w:t>, которая позволяет распределять управление ключами между несколькими участниками системы и существенно снижает риск их компрометации.</w:t>
      </w:r>
    </w:p>
    <w:p w14:paraId="4ED58B1E" w14:textId="77777777" w:rsidR="00300D99" w:rsidRPr="00300D99" w:rsidRDefault="00300D99" w:rsidP="00300D99">
      <w:pPr>
        <w:pStyle w:val="a3"/>
        <w:spacing w:before="0" w:beforeAutospacing="0"/>
        <w:jc w:val="both"/>
      </w:pPr>
      <w:r w:rsidRPr="00300D99">
        <w:t xml:space="preserve">Платформа поддерживает работу с различными блокчейн-сетями, включая </w:t>
      </w:r>
      <w:r w:rsidRPr="00300D99">
        <w:rPr>
          <w:rStyle w:val="a4"/>
          <w:rFonts w:eastAsiaTheme="majorEastAsia"/>
        </w:rPr>
        <w:t>Bitcoin, Ethereum, Tron, Solana, Binance Chain, Orgon</w:t>
      </w:r>
      <w:r w:rsidRPr="00300D99">
        <w:t xml:space="preserve"> и другие сети, что позволяет использовать ее как универсальную инфраструктуру для управления цифровыми активами.</w:t>
      </w:r>
    </w:p>
    <w:p w14:paraId="7146EA04" w14:textId="4D2E94B8" w:rsidR="00300D99" w:rsidRPr="00300D99" w:rsidRDefault="00300D99" w:rsidP="00300D99">
      <w:pPr>
        <w:pStyle w:val="a3"/>
        <w:spacing w:before="0" w:beforeAutospacing="0"/>
        <w:jc w:val="both"/>
      </w:pPr>
      <w:r w:rsidRPr="00300D99">
        <w:t xml:space="preserve">Система предоставляет </w:t>
      </w:r>
      <w:r w:rsidRPr="00300D99">
        <w:rPr>
          <w:rStyle w:val="a4"/>
          <w:rFonts w:eastAsiaTheme="majorEastAsia"/>
        </w:rPr>
        <w:t>API-интерфейсы для разработчиков</w:t>
      </w:r>
      <w:r w:rsidRPr="00300D99">
        <w:t xml:space="preserve">, позволяющие интегрировать кастодиальные функции в сторонние приложения и сервисы. С помощью API могут создаваться и управляться различные типы </w:t>
      </w:r>
      <w:r w:rsidR="008973D3">
        <w:t>кошельков, включая “горячие” и «теплые»</w:t>
      </w:r>
      <w:r w:rsidRPr="00300D99">
        <w:t xml:space="preserve"> кошельки, а также реализовываться механизмы мультиподписей для подтверждения транзакций.</w:t>
      </w:r>
    </w:p>
    <w:p w14:paraId="488C9FC7" w14:textId="77777777" w:rsidR="00300D99" w:rsidRPr="00300D99" w:rsidRDefault="00300D99" w:rsidP="008973D3">
      <w:pPr>
        <w:pStyle w:val="a3"/>
        <w:spacing w:before="0" w:beforeAutospacing="0" w:after="0" w:afterAutospacing="0"/>
        <w:jc w:val="both"/>
      </w:pPr>
      <w:r w:rsidRPr="00300D99">
        <w:t>Кастодиальная инфраструктура также поддерживает дополнительные сервисы, включая:</w:t>
      </w:r>
    </w:p>
    <w:p w14:paraId="55DA66BD" w14:textId="77777777" w:rsidR="006711CB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300D99">
        <w:t>поддержку криптоплатежей (крипто-эквайринг)</w:t>
      </w:r>
      <w:r w:rsidR="006711CB">
        <w:t>;</w:t>
      </w:r>
    </w:p>
    <w:p w14:paraId="36A44B82" w14:textId="77777777" w:rsidR="006711CB" w:rsidRPr="002C26FC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  <w:rPr>
          <w:lang w:val="en-US"/>
        </w:rPr>
      </w:pPr>
      <w:r w:rsidRPr="00300D99">
        <w:t>сервисы</w:t>
      </w:r>
      <w:r w:rsidRPr="002C26FC">
        <w:rPr>
          <w:lang w:val="en-US"/>
        </w:rPr>
        <w:t xml:space="preserve"> Blockchain-as-a-Service (BaaS)</w:t>
      </w:r>
      <w:r w:rsidR="006711CB" w:rsidRPr="002C26FC">
        <w:rPr>
          <w:lang w:val="en-US"/>
        </w:rPr>
        <w:t>;</w:t>
      </w:r>
    </w:p>
    <w:p w14:paraId="57F194D0" w14:textId="77777777" w:rsidR="006711CB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300D99">
        <w:t>интеграцию процедур KYC и AML</w:t>
      </w:r>
      <w:r w:rsidR="006711CB">
        <w:t>;</w:t>
      </w:r>
    </w:p>
    <w:p w14:paraId="69E6E08D" w14:textId="77777777" w:rsidR="006711CB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300D99">
        <w:t>систему авторизации пользователей</w:t>
      </w:r>
      <w:r w:rsidR="006711CB">
        <w:t>;</w:t>
      </w:r>
    </w:p>
    <w:p w14:paraId="59417E20" w14:textId="77777777" w:rsidR="00300D99" w:rsidRPr="00300D99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300D99">
        <w:t>механизмы поведенческого антифрода.</w:t>
      </w:r>
    </w:p>
    <w:p w14:paraId="409089F6" w14:textId="77777777" w:rsidR="00120072" w:rsidRDefault="00120072" w:rsidP="00120072">
      <w:pPr>
        <w:pStyle w:val="a3"/>
        <w:spacing w:before="0" w:beforeAutospacing="0"/>
        <w:jc w:val="both"/>
        <w:rPr>
          <w:rStyle w:val="a4"/>
        </w:rPr>
      </w:pPr>
    </w:p>
    <w:p w14:paraId="04097145" w14:textId="77777777" w:rsidR="00EC2B94" w:rsidRDefault="00120072" w:rsidP="00120072">
      <w:pPr>
        <w:pStyle w:val="a3"/>
        <w:spacing w:before="0" w:beforeAutospacing="0"/>
        <w:jc w:val="both"/>
      </w:pPr>
      <w:r>
        <w:rPr>
          <w:rStyle w:val="a4"/>
        </w:rPr>
        <w:t>ИНФРАСТРУКТУРНОЕ ЗНАЧЕНИЕ ТЕХНОЛОГИЙ ЭКОСИСТЕМЫ</w:t>
      </w:r>
    </w:p>
    <w:p w14:paraId="794B21CE" w14:textId="77777777" w:rsidR="00EC2B94" w:rsidRDefault="00EC2B94" w:rsidP="00120072">
      <w:pPr>
        <w:pStyle w:val="a3"/>
        <w:spacing w:before="0" w:beforeAutospacing="0"/>
        <w:jc w:val="both"/>
      </w:pPr>
      <w:r>
        <w:t>Развертывание и поддержание полностью децентрализованной блокчейн-сети Orgon (на момент подготовки документа в сети активно более 220 валидаторов) создает основу для формирования масштабируемой инфраструктуры цифровых финансов. Такая сеть позволяет разворачивать на ее базе широкий спектр сервисов, включая выпуск стейблкоинов, запуск финансовых приложений и токенизацию реальных активов (RWA).</w:t>
      </w:r>
    </w:p>
    <w:p w14:paraId="525CCF73" w14:textId="77777777" w:rsidR="00EC2B94" w:rsidRDefault="00EC2B94" w:rsidP="00120072">
      <w:pPr>
        <w:pStyle w:val="a3"/>
        <w:spacing w:before="0" w:beforeAutospacing="0"/>
        <w:jc w:val="both"/>
      </w:pPr>
      <w:r>
        <w:t xml:space="preserve">Криптокастодиальный сервис выступает базовым инфраструктурным элементом, обеспечивающим взаимодействие между традиционной финансовой системой и децентрализованными технологиями. Он позволяет безопасно управлять цифровыми </w:t>
      </w:r>
      <w:r>
        <w:lastRenderedPageBreak/>
        <w:t>активами, интегрировать процедуры KYC и AML и формировать прозрачную отчетность перед регуляторами и участниками финансовых операций. Тем самым устраняется ключевое противоречие между требованиями регулируемой финансовой среды и возможностями децентрализованных сетей.</w:t>
      </w:r>
    </w:p>
    <w:p w14:paraId="4343E81D" w14:textId="12287F18" w:rsidR="00A72BDE" w:rsidRDefault="00A72BDE" w:rsidP="00120072">
      <w:pPr>
        <w:pStyle w:val="a3"/>
        <w:spacing w:before="0" w:beforeAutospacing="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F98EC" wp14:editId="404D4E89">
                <wp:simplePos x="0" y="0"/>
                <wp:positionH relativeFrom="column">
                  <wp:posOffset>5715</wp:posOffset>
                </wp:positionH>
                <wp:positionV relativeFrom="paragraph">
                  <wp:posOffset>1391920</wp:posOffset>
                </wp:positionV>
                <wp:extent cx="5953125" cy="26574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CBD4F" w14:textId="77777777" w:rsidR="00A72BDE" w:rsidRDefault="00A72BDE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 xml:space="preserve">Сочетание трех ключевых технологий – блокчейна </w:t>
                            </w:r>
                            <w:r>
                              <w:rPr>
                                <w:rStyle w:val="a4"/>
                              </w:rPr>
                              <w:t>Orgon</w:t>
                            </w:r>
                            <w:r>
                              <w:t xml:space="preserve">, платформы </w:t>
                            </w:r>
                            <w:r>
                              <w:rPr>
                                <w:rStyle w:val="a4"/>
                              </w:rPr>
                              <w:t>ORIS.SPACE</w:t>
                            </w:r>
                            <w:r>
                              <w:t xml:space="preserve"> и </w:t>
                            </w:r>
                            <w:r w:rsidRPr="00A72BDE">
                              <w:rPr>
                                <w:b/>
                              </w:rPr>
                              <w:t>криптокастодиальной</w:t>
                            </w:r>
                            <w:r>
                              <w:t xml:space="preserve"> инфраструктуры – формирует уникальную технологическую архитектуру. Блокчейн обеспечивает децентрализацию и устойчивость сети, ORIS.SPACE расширяет возможности коллективного анализа и принятия решений, а кастодиальная инфраструктура обеспечивает соответствие требованиям финансовых институтов и регуляторов.</w:t>
                            </w:r>
                          </w:p>
                          <w:p w14:paraId="07B77351" w14:textId="77777777" w:rsidR="00A72BDE" w:rsidRDefault="00A72BDE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>Такая архитектура создает условия для безопасного обмена цифровыми и реальными ценностями между участниками сети, объединяя преимущества децентрализованных технологий с требованиями регулируемой экономики.</w:t>
                            </w:r>
                          </w:p>
                          <w:p w14:paraId="23CFA865" w14:textId="77777777" w:rsidR="00A72BDE" w:rsidRDefault="00A72BDE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>Экосистема, объединяющая эти три технологических направления, обладает значительным потенциалом масштабирования и может стать основой для формирования инфраструктуры цифровых финансов нового поколения.</w:t>
                            </w:r>
                          </w:p>
                          <w:p w14:paraId="7806C1AA" w14:textId="3A62A0B9" w:rsidR="00A72BDE" w:rsidRPr="00A72BDE" w:rsidRDefault="00A72BD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F98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45pt;margin-top:109.6pt;width:468.75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">
                <v:textbox>
                  <w:txbxContent>
                    <w:p w14:paraId="74BCBD4F" w14:textId="77777777" w:rsidR="00A72BDE" w:rsidRDefault="00A72BDE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 xml:space="preserve">Сочетание трех ключевых технологий – блокчейна </w:t>
                      </w:r>
                      <w:r>
                        <w:rPr>
                          <w:rStyle w:val="a4"/>
                        </w:rPr>
                        <w:t>Orgon</w:t>
                      </w:r>
                      <w:r>
                        <w:t xml:space="preserve">, платформы </w:t>
                      </w:r>
                      <w:r>
                        <w:rPr>
                          <w:rStyle w:val="a4"/>
                        </w:rPr>
                        <w:t>ORIS.SPACE</w:t>
                      </w:r>
                      <w:r>
                        <w:t xml:space="preserve"> и </w:t>
                      </w:r>
                      <w:r w:rsidRPr="00A72BDE">
                        <w:rPr>
                          <w:b/>
                        </w:rPr>
                        <w:t>криптокастодиальной</w:t>
                      </w:r>
                      <w:r>
                        <w:t xml:space="preserve"> инфраструктуры – формирует уникальную технологическую архитектуру. Блокчейн обеспечивает децентрализацию и устойчивость сети, ORIS.SPACE расширяет возможности коллективного анализа и принятия решений, а кастодиальная инфраструктура обеспечивает соответствие требованиям финансовых институтов и регуляторов.</w:t>
                      </w:r>
                    </w:p>
                    <w:p w14:paraId="07B77351" w14:textId="77777777" w:rsidR="00A72BDE" w:rsidRDefault="00A72BDE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>Такая архитектура создает условия для безопасного обмена цифровыми и реальными ценностями между участниками сети, объединяя преимущества децентрализованных технологий с требованиями регулируемой экономики.</w:t>
                      </w:r>
                    </w:p>
                    <w:p w14:paraId="23CFA865" w14:textId="77777777" w:rsidR="00A72BDE" w:rsidRDefault="00A72BDE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>Экосистема, объединяющая эти три технологических направления, обладает значительным потенциалом масштабирования и может стать основой для формирования инфраструктуры цифровых финансов нового поколения.</w:t>
                      </w:r>
                    </w:p>
                    <w:p w14:paraId="7806C1AA" w14:textId="3A62A0B9" w:rsidR="00A72BDE" w:rsidRPr="00A72BDE" w:rsidRDefault="00A72BD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2B94">
        <w:t xml:space="preserve">Платформа </w:t>
      </w:r>
      <w:r w:rsidR="00EC2B94">
        <w:rPr>
          <w:rStyle w:val="a4"/>
        </w:rPr>
        <w:t>ORIS.SPACE</w:t>
      </w:r>
      <w:r w:rsidR="00EC2B94">
        <w:t xml:space="preserve"> формирует дополнительный уровень инфраструктуры, позволяющий использовать коллективную интуицию и когнитивные способности пользователей в качестве измеримого и верифицируемого ресурса. По мере развития методик прогнозирования и оценки рисков такой подход может привести к появлению новой индустрии, в которой человеческая интуиция будет использоваться наряду с алгоритмами и системами искусственного интеллекта для принятия решений в условиях неопределенности.</w:t>
      </w:r>
    </w:p>
    <w:p w14:paraId="6B3BF159" w14:textId="77777777" w:rsidR="00EC2B94" w:rsidRPr="00300D99" w:rsidRDefault="00EC2B94" w:rsidP="00EC2B94">
      <w:pPr>
        <w:pStyle w:val="a3"/>
        <w:spacing w:before="0" w:beforeAutospacing="0"/>
        <w:jc w:val="both"/>
      </w:pPr>
    </w:p>
    <w:p w14:paraId="75A6CE2D" w14:textId="3E0A1B4E" w:rsidR="00DB7C4A" w:rsidRPr="00771390" w:rsidRDefault="0026057D" w:rsidP="00300D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>8. ЭКОСИСТЕМА КОМПАНИЙ</w:t>
      </w:r>
      <w:r w:rsidR="003D7DDF">
        <w:rPr>
          <w:sz w:val="24"/>
          <w:szCs w:val="24"/>
        </w:rPr>
        <w:t xml:space="preserve"> </w:t>
      </w:r>
    </w:p>
    <w:p w14:paraId="1B40957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В рамках экосистемы F2C формируется группа технологических компаний, каждая из которых реализует отдельное направление развития инфраструктуры цифровых активов.</w:t>
      </w:r>
    </w:p>
    <w:p w14:paraId="17B2356C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Компании экосистемы занимаются разработкой программных решений, созданием инфраструктурных сервисов и внедрением блокчейн-технологий в различных секторах экономики.</w:t>
      </w:r>
    </w:p>
    <w:p w14:paraId="2AB81F2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Такая структура позволяет разделить технологические направления, привлекать инвестиции в отдельные проекты и масштабировать решения экосистемы на различных рынках.</w:t>
      </w:r>
    </w:p>
    <w:p w14:paraId="748F76AD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Компании экосистемы также могут владеть интеллектуальной собственностью, включая патенты и программные разработки, которые используются для создания коммерческих продуктов и сервисов.</w:t>
      </w:r>
    </w:p>
    <w:p w14:paraId="3EC8B971" w14:textId="70FB5FCA" w:rsidR="00DB7C4A" w:rsidRPr="00D36941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A40B5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8.1 </w:t>
      </w:r>
      <w:r w:rsid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ТАНДЕМ: «РАЗРАБОТЧИК – КАСТОДИАН» (КАЗАХСТАН)</w:t>
      </w:r>
    </w:p>
    <w:p w14:paraId="357F01C9" w14:textId="39DE75E9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 xml:space="preserve">Компания-разработчик </w:t>
      </w:r>
      <w:r w:rsidR="00DB7C4A" w:rsidRPr="00771390">
        <w:t>является технологической компанией, специализирующейся на разработке программных решений и инфраструктуры блокчейн-технологий</w:t>
      </w:r>
      <w:r>
        <w:t>, участником Астана Хаб</w:t>
      </w:r>
      <w:r w:rsidR="00DB7C4A" w:rsidRPr="00771390">
        <w:t>.</w:t>
      </w:r>
    </w:p>
    <w:p w14:paraId="64745EC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>Компания занимается созданием программных продуктов, разработкой блокчейн-инфраструктуры и внедрением технологических решений для работы с цифровыми активами.</w:t>
      </w:r>
    </w:p>
    <w:p w14:paraId="366E9B99" w14:textId="29F214DF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>Ее дочерней организацией является компания-криптокастодиан, которая п</w:t>
      </w:r>
      <w:r w:rsidR="00DB7C4A" w:rsidRPr="00771390">
        <w:t>редставляет собой инфраструктурный проект</w:t>
      </w:r>
      <w:r w:rsidR="00A40B54">
        <w:t xml:space="preserve"> в особом режиме регулирования Национального Банка Казахстана</w:t>
      </w:r>
      <w:r w:rsidR="00DB7C4A" w:rsidRPr="00771390">
        <w:t xml:space="preserve">, </w:t>
      </w:r>
      <w:r w:rsidR="00A40B54">
        <w:t>предлагающий рынку сервис криптокастодиана и выпуск стейблкоинов.</w:t>
      </w:r>
    </w:p>
    <w:p w14:paraId="4C541107" w14:textId="77777777" w:rsidR="00DB7C4A" w:rsidRPr="00771390" w:rsidRDefault="00A40B54" w:rsidP="009B1399">
      <w:pPr>
        <w:pStyle w:val="a3"/>
        <w:spacing w:before="0" w:beforeAutospacing="0" w:after="240" w:afterAutospacing="0"/>
        <w:jc w:val="both"/>
      </w:pPr>
      <w:r>
        <w:t>Сервис предназначен</w:t>
      </w:r>
      <w:r w:rsidR="00DB7C4A" w:rsidRPr="00771390">
        <w:t xml:space="preserve"> для безопасного хранения цифровых активов, управления криптографическими ключами и предоставления сервисов для работы с блокчейн-инфраструктурой.</w:t>
      </w:r>
    </w:p>
    <w:p w14:paraId="501E0838" w14:textId="225436C2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>М</w:t>
      </w:r>
      <w:r w:rsidR="00DB7C4A" w:rsidRPr="00771390">
        <w:t>ожет использоваться финансовыми организациями, инвестиционными компаниями и другими институциональными участниками рынка цифровых активов.</w:t>
      </w:r>
    </w:p>
    <w:p w14:paraId="2B2E1B8B" w14:textId="6788CD3E" w:rsidR="00DB7C4A" w:rsidRPr="0043786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8.2</w:t>
      </w:r>
      <w:r w:rsidR="00DB7C4A" w:rsidRPr="0043786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ТАНДЕМ «СОФТВЕРНАЯ КОМПАНИЯ – КРИПТООБМЕННИК» (КАЗАХСТАН)</w:t>
      </w:r>
    </w:p>
    <w:p w14:paraId="22E37D1D" w14:textId="01E374EB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>Софтверная компания</w:t>
      </w:r>
      <w:r w:rsidR="00DB7C4A" w:rsidRPr="00771390">
        <w:t xml:space="preserve"> является технологическим проектом, развивающим решения в области криптографической безопасности и инфраструктуры Blockchain-as-a-Service</w:t>
      </w:r>
      <w:r>
        <w:t>, участником Астана Хаю</w:t>
      </w:r>
      <w:r w:rsidR="00DB7C4A" w:rsidRPr="00771390">
        <w:t>.</w:t>
      </w:r>
    </w:p>
    <w:p w14:paraId="0C437E4E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Разработки компании могут использоваться для обеспечения безопасности цифровых активов, защиты данных и создания инфраструктурных решений для блокчейн-сервисов.</w:t>
      </w:r>
    </w:p>
    <w:p w14:paraId="7558B5CD" w14:textId="3FB4CB0C" w:rsidR="008F2347" w:rsidRPr="00771390" w:rsidRDefault="00D36941" w:rsidP="008F2347">
      <w:pPr>
        <w:pStyle w:val="a3"/>
        <w:spacing w:before="0" w:beforeAutospacing="0" w:after="240" w:afterAutospacing="0"/>
        <w:jc w:val="both"/>
      </w:pPr>
      <w:r>
        <w:t>Ее дочерней организацией является компания в особом режиме регулирования Национального Банка Казахстана, предназначенная</w:t>
      </w:r>
      <w:r w:rsidR="008F2347" w:rsidRPr="00771390">
        <w:t xml:space="preserve"> для обеспечения технологической инфрастр</w:t>
      </w:r>
      <w:r>
        <w:t xml:space="preserve">уктуры криптовалютного обмена. Также данная компания </w:t>
      </w:r>
      <w:r w:rsidR="008F2347" w:rsidRPr="00771390">
        <w:t>может использоваться как основа для интеграции различных сервисов цифровых активов.</w:t>
      </w:r>
    </w:p>
    <w:p w14:paraId="67435CE7" w14:textId="31C7A6F2" w:rsidR="00DB7C4A" w:rsidRPr="00D36941" w:rsidRDefault="008F2347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F234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8.</w:t>
      </w:r>
      <w:r w:rsid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</w:t>
      </w:r>
      <w:r w:rsidR="00DB7C4A" w:rsidRPr="008F234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РАЗРАБОТЧИК ПРОГРАММНЫХ РЕШЕНИЙ (КЫРГЫЗСТАН)</w:t>
      </w:r>
    </w:p>
    <w:p w14:paraId="1E4FE542" w14:textId="7B7B2367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>Компания – участник Пака Высоких Технологий (г. Бишкек)</w:t>
      </w:r>
      <w:r w:rsidR="00DB7C4A" w:rsidRPr="00771390">
        <w:t xml:space="preserve"> специализируется на разработке программных решений и технологических платформ, используемых в экосистеме F2C.</w:t>
      </w:r>
    </w:p>
    <w:p w14:paraId="7A1AD88F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Компания занимается созданием программного обеспечения, разработкой API-интерфейсов и внедрением инфраструктурных решений для работы с блокчейн-сервисами.</w:t>
      </w:r>
    </w:p>
    <w:p w14:paraId="72F2E001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Развитие таких сервисов позволяет расширять использование блокчейн-инфраструктуры и привлекать новых участников в экосистему F2C.</w:t>
      </w:r>
    </w:p>
    <w:p w14:paraId="6A888284" w14:textId="77777777" w:rsidR="00B96F1B" w:rsidRPr="00771390" w:rsidRDefault="00B96F1B" w:rsidP="009B1399">
      <w:pPr>
        <w:spacing w:after="240"/>
        <w:rPr>
          <w:rFonts w:cs="Times New Roman"/>
          <w:szCs w:val="24"/>
          <w:lang w:val="ru-RU"/>
        </w:rPr>
      </w:pPr>
    </w:p>
    <w:p w14:paraId="12040169" w14:textId="77777777" w:rsidR="00B96F1B" w:rsidRPr="00771390" w:rsidRDefault="00B96F1B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 xml:space="preserve">9. </w:t>
      </w:r>
      <w:r w:rsidR="008F2347" w:rsidRPr="00771390">
        <w:rPr>
          <w:sz w:val="24"/>
          <w:szCs w:val="24"/>
        </w:rPr>
        <w:t>ЭКОНОМИЧЕСКАЯ МОДЕЛЬ DAO</w:t>
      </w:r>
    </w:p>
    <w:p w14:paraId="3EB6CB7F" w14:textId="77777777" w:rsidR="00B96F1B" w:rsidRPr="00771390" w:rsidRDefault="00B96F1B" w:rsidP="009B1399">
      <w:pPr>
        <w:pStyle w:val="a3"/>
        <w:spacing w:before="0" w:beforeAutospacing="0" w:after="240" w:afterAutospacing="0"/>
        <w:jc w:val="both"/>
      </w:pPr>
      <w:r w:rsidRPr="00771390">
        <w:t>Экономическая модель DAO F2C основана на сочетании инфраструктурных доходов, связанных с функционированием блокчейн-сети Orgon, и коммерческих доходов, формируемых в результате разработки и внедрения технологических решений экосистемы.</w:t>
      </w:r>
    </w:p>
    <w:p w14:paraId="05A9A361" w14:textId="77777777" w:rsidR="00B96F1B" w:rsidRPr="00771390" w:rsidRDefault="00B96F1B" w:rsidP="009B1399">
      <w:pPr>
        <w:pStyle w:val="a3"/>
        <w:spacing w:before="0" w:beforeAutospacing="0" w:after="240" w:afterAutospacing="0"/>
        <w:jc w:val="both"/>
      </w:pPr>
      <w:r w:rsidRPr="00771390">
        <w:t>Такой подход позволяет объединить два источника создания экономической ценности: постоянный доход от инфраструктуры сети и доходы от коммерциализации технологий и сервисов.</w:t>
      </w:r>
    </w:p>
    <w:p w14:paraId="57ED645A" w14:textId="5FF11C06" w:rsidR="00B96F1B" w:rsidRPr="00771390" w:rsidRDefault="00B96F1B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 xml:space="preserve">Экономическая модель направлена на развитие устойчивой экосистемы, в которой рост использования инфраструктуры приводит к увеличению экономической ценности активов DAO и формированию доходов для держателей цифровых </w:t>
      </w:r>
      <w:r w:rsidR="006133B5">
        <w:t>токенов</w:t>
      </w:r>
      <w:r w:rsidRPr="00771390">
        <w:t xml:space="preserve"> F2CST.</w:t>
      </w:r>
    </w:p>
    <w:p w14:paraId="492FBFAA" w14:textId="70E1D933" w:rsidR="00B96F1B" w:rsidRPr="00837311" w:rsidRDefault="00B96F1B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9.1 Источники доходов</w:t>
      </w:r>
      <w:r w:rsidR="000831EE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0831EE" w:rsidRPr="00837311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47D8B6F9" w14:textId="77777777" w:rsidR="00B96F1B" w:rsidRPr="00771390" w:rsidRDefault="00B96F1B" w:rsidP="009B1399">
      <w:pPr>
        <w:pStyle w:val="a3"/>
        <w:spacing w:before="0" w:beforeAutospacing="0" w:after="240" w:afterAutospacing="0"/>
        <w:jc w:val="both"/>
      </w:pPr>
      <w:r w:rsidRPr="00771390">
        <w:t>Доходы экосистемы формируются из нескольких взаимосвязанных источников.</w:t>
      </w:r>
    </w:p>
    <w:p w14:paraId="48A8E59A" w14:textId="77E4DFDB" w:rsidR="00B96F1B" w:rsidRPr="00771390" w:rsidRDefault="00B96F1B" w:rsidP="009B1399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771390">
        <w:t xml:space="preserve">Одним из ключевых источников </w:t>
      </w:r>
      <w:r w:rsidR="000831EE">
        <w:t xml:space="preserve">дохода </w:t>
      </w:r>
      <w:r w:rsidRPr="00771390">
        <w:t xml:space="preserve">является </w:t>
      </w:r>
      <w:r w:rsidR="000831EE">
        <w:t>блокчейн</w:t>
      </w:r>
      <w:r w:rsidRPr="00771390">
        <w:t xml:space="preserve"> Orgon</w:t>
      </w:r>
      <w:r w:rsidR="00D36941" w:rsidRPr="00D36941">
        <w:t xml:space="preserve"> (</w:t>
      </w:r>
      <w:r w:rsidR="00D36941">
        <w:t xml:space="preserve">смотрите </w:t>
      </w:r>
      <w:hyperlink r:id="rId7" w:history="1">
        <w:r w:rsidR="00D36941" w:rsidRPr="00D36941">
          <w:rPr>
            <w:rStyle w:val="ac"/>
          </w:rPr>
          <w:t>расчет доходности</w:t>
        </w:r>
      </w:hyperlink>
      <w:r w:rsidR="00D36941">
        <w:t>)</w:t>
      </w:r>
      <w:r w:rsidR="00837311">
        <w:t xml:space="preserve">. </w:t>
      </w:r>
      <w:r w:rsidRPr="00771390">
        <w:t>Увеличение числа пользователей и сервисов, работающих в сети Orgon, способствует росту транзакционной активности и усиливает дефляционный эффект экономики сети. Это поддерживает экономическую устойчивость инфраструктуры блокчейна и влияет на стоимость токена ORGON.</w:t>
      </w:r>
    </w:p>
    <w:p w14:paraId="127D2575" w14:textId="65800199" w:rsidR="00B96F1B" w:rsidRPr="00771390" w:rsidRDefault="00B96F1B" w:rsidP="00837311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771390">
        <w:t>Дополнительным источником доходов являются коммерческие сервисы и технологические решения экосистемы. Компании, входящие в экосистему F2C, разрабатывают и внедряют программные продукты, инфраструктурные сервисы и решения для работы с цифровыми активами.</w:t>
      </w:r>
    </w:p>
    <w:p w14:paraId="753DEDF5" w14:textId="7EC75E03" w:rsidR="00B96F1B" w:rsidRPr="00771390" w:rsidRDefault="00B96F1B" w:rsidP="00837311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771390">
        <w:t xml:space="preserve">Экосистема также </w:t>
      </w:r>
      <w:r w:rsidR="000B5DC1">
        <w:t>получает</w:t>
      </w:r>
      <w:r w:rsidRPr="00771390">
        <w:t xml:space="preserve"> доходы от развития и коммерциализации отдельных технологических проектов, включая продажу долей в компаниях, созданных в рамках экосистемы.</w:t>
      </w:r>
    </w:p>
    <w:p w14:paraId="75E2F4A3" w14:textId="57C11B05" w:rsidR="002C24CE" w:rsidRPr="0083731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.2 Блокчейн-экономика сети </w:t>
      </w:r>
      <w:r w:rsidR="002C24CE" w:rsidRPr="00837311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  <w:r w:rsidR="006D5828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14:paraId="4C1F032A" w14:textId="406F81F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Экономика блокчейна Orgon основана на механизме генерации нативных токенов ORGON валидаторами сети.</w:t>
      </w:r>
      <w:r w:rsidR="00837311">
        <w:t xml:space="preserve"> </w:t>
      </w:r>
      <w:r w:rsidRPr="00771390">
        <w:t>Валидаторы участвуют в подтверждении транзакций и формировании блоков, получая вознаграждение в токенах ORGON.</w:t>
      </w:r>
      <w:r w:rsidR="00837311">
        <w:t xml:space="preserve"> </w:t>
      </w:r>
      <w:r w:rsidRPr="00771390">
        <w:t>Одновременно с этим в сети действует механизм балансировки эмиссии, при котором комиссии за транзакции удерживаются в токенах ORGON и полностью сжигаются.</w:t>
      </w:r>
    </w:p>
    <w:p w14:paraId="5CC9398C" w14:textId="77777777" w:rsidR="002C24CE" w:rsidRPr="00771390" w:rsidRDefault="002C24CE" w:rsidP="00837311">
      <w:pPr>
        <w:pStyle w:val="a3"/>
        <w:spacing w:before="0" w:beforeAutospacing="0" w:after="0" w:afterAutospacing="0"/>
        <w:jc w:val="both"/>
      </w:pPr>
      <w:r w:rsidRPr="00771390">
        <w:t>Таким образом, экономическая модель сети сочетает два противоположных механизма:</w:t>
      </w:r>
    </w:p>
    <w:p w14:paraId="38816E30" w14:textId="77777777" w:rsidR="008E2830" w:rsidRDefault="002C24CE" w:rsidP="0083731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эмиссию токенов через валидаторов</w:t>
      </w:r>
    </w:p>
    <w:p w14:paraId="586E85E2" w14:textId="77777777" w:rsidR="00837311" w:rsidRDefault="002C24CE" w:rsidP="0083731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771390">
        <w:t>и сокращение предложения токенов через сжигание комиссий.</w:t>
      </w:r>
    </w:p>
    <w:p w14:paraId="4EB5DCFB" w14:textId="2CF25DFC" w:rsidR="00837311" w:rsidRDefault="002C24CE" w:rsidP="00837311">
      <w:pPr>
        <w:pStyle w:val="a3"/>
        <w:spacing w:before="0" w:beforeAutospacing="0" w:after="240" w:afterAutospacing="0"/>
        <w:jc w:val="both"/>
      </w:pPr>
      <w:r w:rsidRPr="00771390">
        <w:t>Рост количества транзакций в сети приводит к увеличению объема сжигаемых токенов, что способствует поддержанию баланса предложения и спроса на нативный токен сети.</w:t>
      </w:r>
      <w:r w:rsidR="00837311">
        <w:t xml:space="preserve"> </w:t>
      </w:r>
      <w:r w:rsidRPr="00771390">
        <w:t>DAO F2C владеет привилегированной супернодой сети Orgon, которая постоянно участвует в процессе генерации блоков и получает вознаграждение в токенах ORGON.</w:t>
      </w:r>
      <w:r w:rsidR="00837311">
        <w:t xml:space="preserve"> </w:t>
      </w:r>
      <w:r w:rsidRPr="00771390">
        <w:t>Доходы от суперноды формируют один из постоянных источников дохода DAO.</w:t>
      </w:r>
    </w:p>
    <w:p w14:paraId="65168537" w14:textId="3D3F214E" w:rsidR="002C24CE" w:rsidRPr="0083731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9.3</w:t>
      </w:r>
      <w:r w:rsidR="002C24CE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Рост сети через подключение сервисов</w:t>
      </w:r>
    </w:p>
    <w:p w14:paraId="2C017B7A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Увеличение транзакционной активности сети достигается за счет подключения новых участников и сервисов к инфраструктуре блокчейна Orgon.</w:t>
      </w:r>
    </w:p>
    <w:p w14:paraId="4FEAD1C2" w14:textId="77777777" w:rsidR="002C24CE" w:rsidRPr="00771390" w:rsidRDefault="002C24CE" w:rsidP="00D36941">
      <w:pPr>
        <w:pStyle w:val="a3"/>
        <w:spacing w:before="0" w:beforeAutospacing="0" w:after="0" w:afterAutospacing="0"/>
        <w:jc w:val="both"/>
      </w:pPr>
      <w:r w:rsidRPr="00771390">
        <w:t>К таким участникам могут относиться:</w:t>
      </w:r>
    </w:p>
    <w:p w14:paraId="3F05DEFE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финансовые организации;</w:t>
      </w:r>
    </w:p>
    <w:p w14:paraId="5784DB61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брокерские компании;</w:t>
      </w:r>
    </w:p>
    <w:p w14:paraId="240C5DC9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технологические платформы;</w:t>
      </w:r>
    </w:p>
    <w:p w14:paraId="156C039C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разработчики Web3-приложений;</w:t>
      </w:r>
    </w:p>
    <w:p w14:paraId="7E7DE287" w14:textId="5564C1CF" w:rsidR="002C24CE" w:rsidRPr="00771390" w:rsidRDefault="002C24CE" w:rsidP="00D3694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771390">
        <w:t>компании, использующие блокчейн для токенизации активов.</w:t>
      </w:r>
    </w:p>
    <w:p w14:paraId="3E685A31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>Каждый новый сервис или организация, подключающаяся к сети, приводит в экосистему собственную пользовательскую базу, что увеличивает количество транзакций и экономическую активность сети.</w:t>
      </w:r>
    </w:p>
    <w:p w14:paraId="4458DB19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Таким образом формируется эффект сетевого роста инфраструктуры.</w:t>
      </w:r>
    </w:p>
    <w:p w14:paraId="0FB0351B" w14:textId="0689E630" w:rsidR="002C24CE" w:rsidRPr="00D3694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.4 Доходы технологической экосистемы</w:t>
      </w:r>
    </w:p>
    <w:p w14:paraId="75F216AF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Помимо доходов блокчейн-инфраструктуры, DAO F2C формирует доходы за счет коммерциализации технологических решений и сервисов.</w:t>
      </w:r>
    </w:p>
    <w:p w14:paraId="635D3B85" w14:textId="77777777" w:rsidR="002C24CE" w:rsidRPr="00771390" w:rsidRDefault="002C24CE" w:rsidP="00D36941">
      <w:pPr>
        <w:pStyle w:val="a3"/>
        <w:spacing w:before="0" w:beforeAutospacing="0" w:after="0" w:afterAutospacing="0"/>
        <w:jc w:val="both"/>
      </w:pPr>
      <w:r w:rsidRPr="00771390">
        <w:t>К таким источникам дохода относятся:</w:t>
      </w:r>
    </w:p>
    <w:p w14:paraId="6661F006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лице</w:t>
      </w:r>
      <w:r w:rsidR="00D36941">
        <w:t>нзирование программных решений;</w:t>
      </w:r>
    </w:p>
    <w:p w14:paraId="333D8ECA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 xml:space="preserve">предоставление инфраструктуры </w:t>
      </w:r>
      <w:r w:rsidR="00D36941">
        <w:t>Blockchain-as-a-Service;</w:t>
      </w:r>
    </w:p>
    <w:p w14:paraId="01705716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разработка и в</w:t>
      </w:r>
      <w:r w:rsidR="00D36941">
        <w:t>недрение программных продуктов;</w:t>
      </w:r>
    </w:p>
    <w:p w14:paraId="309AA256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кастодиальные сервисы д</w:t>
      </w:r>
      <w:r w:rsidR="00D36941">
        <w:t>ля работы с цифровыми активами;</w:t>
      </w:r>
    </w:p>
    <w:p w14:paraId="0AC15894" w14:textId="346F65A1" w:rsidR="002C24CE" w:rsidRPr="00771390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создание инфраструктурных сервисов для финансовых организаций.</w:t>
      </w:r>
    </w:p>
    <w:p w14:paraId="366FD186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Такие доходы могут носить как постоянный, так и разовый характер.</w:t>
      </w:r>
    </w:p>
    <w:p w14:paraId="13F649D1" w14:textId="4986E4FF" w:rsidR="002C24CE" w:rsidRPr="00D3694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.5 Развитие компаний экосистемы</w:t>
      </w:r>
    </w:p>
    <w:p w14:paraId="7E1BB50C" w14:textId="5087AC83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DAO F2C также участвует в развитии технологических компаний, входящих в экосистему проекта.</w:t>
      </w:r>
      <w:r w:rsidR="00D36941">
        <w:t xml:space="preserve"> </w:t>
      </w:r>
      <w:r w:rsidRPr="00771390">
        <w:t>Компании могут разрабатывать программные продукты, создавать инфраструктурные сервисы и внедрять блокчейн-решения для различных отраслей экономики.</w:t>
      </w:r>
    </w:p>
    <w:p w14:paraId="3DF3696A" w14:textId="04185A7A" w:rsidR="006D5828" w:rsidRDefault="002C24CE" w:rsidP="00D36941">
      <w:pPr>
        <w:pStyle w:val="a3"/>
        <w:spacing w:before="0" w:beforeAutospacing="0" w:after="240" w:afterAutospacing="0"/>
        <w:jc w:val="both"/>
      </w:pPr>
      <w:r w:rsidRPr="00771390">
        <w:t>Развитие таких компаний позволяет формировать дополнительные источники дохода экосистемы и увеличивать совокупную стоимость DAO.</w:t>
      </w:r>
      <w:r w:rsidR="00D36941">
        <w:t xml:space="preserve"> </w:t>
      </w:r>
      <w:r w:rsidRPr="00771390">
        <w:t>В отдельных случаях возможна продажа компаний или привлечение стратегических инвесторов, что также формирует доходы для экосистемы.</w:t>
      </w:r>
    </w:p>
    <w:p w14:paraId="43EF2EF2" w14:textId="3CB8E943" w:rsidR="002C24CE" w:rsidRPr="00D3694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.6 Экономика доходов держателей 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49E8C37E" w14:textId="471AC435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 xml:space="preserve">Держатели цифровых </w:t>
      </w:r>
      <w:r w:rsidR="006133B5">
        <w:t>токенов</w:t>
      </w:r>
      <w:r w:rsidRPr="00771390">
        <w:t xml:space="preserve"> F2CST участвуют в распределении доходов, генерируемых экосистемой DAO F2C.</w:t>
      </w:r>
    </w:p>
    <w:p w14:paraId="01A0A0DA" w14:textId="77777777" w:rsidR="002C24CE" w:rsidRPr="00771390" w:rsidRDefault="002C24CE" w:rsidP="00D36941">
      <w:pPr>
        <w:pStyle w:val="a3"/>
        <w:spacing w:before="0" w:beforeAutospacing="0" w:after="0" w:afterAutospacing="0"/>
        <w:jc w:val="both"/>
      </w:pPr>
      <w:r w:rsidRPr="00771390">
        <w:t>Доходы могут формироваться из следующих источников:</w:t>
      </w:r>
    </w:p>
    <w:p w14:paraId="110B968C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вознаграж</w:t>
      </w:r>
      <w:r w:rsidR="00D36941">
        <w:t>дение суперноды блокчейна Orgon;</w:t>
      </w:r>
    </w:p>
    <w:p w14:paraId="0088A8C7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д</w:t>
      </w:r>
      <w:r w:rsidR="00D36941">
        <w:t>оходы технологических сервисов;</w:t>
      </w:r>
    </w:p>
    <w:p w14:paraId="2BBDC29A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доходы компаний экосистемы;</w:t>
      </w:r>
    </w:p>
    <w:p w14:paraId="4B6FC1D2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доходы от коммер</w:t>
      </w:r>
      <w:r w:rsidR="00D36941">
        <w:t>циализации программных решений;</w:t>
      </w:r>
    </w:p>
    <w:p w14:paraId="0A478A24" w14:textId="1E054689" w:rsidR="002C24CE" w:rsidRPr="00771390" w:rsidRDefault="002C24CE" w:rsidP="00D3694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771390">
        <w:t>доходы от развития инфраструктуры сети.</w:t>
      </w:r>
    </w:p>
    <w:p w14:paraId="758B2A5E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Часть доходов направляется на развитие экосистемы и финансирование технологических проектов, после чего оставшаяся часть может распределяться между держателями F2CST.</w:t>
      </w:r>
    </w:p>
    <w:p w14:paraId="76E552B1" w14:textId="5E670F72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 xml:space="preserve">Таким образом, стоимость цифровых </w:t>
      </w:r>
      <w:r w:rsidR="006133B5">
        <w:t>токенов</w:t>
      </w:r>
      <w:r w:rsidRPr="00771390">
        <w:t xml:space="preserve"> F2CST напрямую связана с ростом инфраструктуры, расширением сети и развитием компаний экосистемы.</w:t>
      </w:r>
    </w:p>
    <w:p w14:paraId="56A2402B" w14:textId="77777777" w:rsidR="00B96F1B" w:rsidRPr="00771390" w:rsidRDefault="00B96F1B" w:rsidP="009B1399">
      <w:pPr>
        <w:pStyle w:val="a3"/>
        <w:spacing w:before="0" w:beforeAutospacing="0" w:after="240" w:afterAutospacing="0"/>
        <w:jc w:val="both"/>
      </w:pPr>
    </w:p>
    <w:p w14:paraId="298492CE" w14:textId="7B60E76C" w:rsidR="00DB7C4A" w:rsidRPr="00771390" w:rsidRDefault="00D36941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71390">
        <w:rPr>
          <w:sz w:val="24"/>
          <w:szCs w:val="24"/>
        </w:rPr>
        <w:t>. СТРАТЕГИЯ РАЗВИТИЯ</w:t>
      </w:r>
    </w:p>
    <w:p w14:paraId="5E00B2DD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>Стратегия развития экосистемы F2C направлена на формирование устойчивой инфраструктуры цифровых финансов, объединяющей блокчейн-технологии, Web3-сервисы и решения для работы с цифровыми активами.</w:t>
      </w:r>
    </w:p>
    <w:p w14:paraId="5BDAB3CE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Основной целью проекта является создание технологической платформы, способной обслуживать широкий круг участников цифровой экономики, включая финансовые организации, технологические компании и пользователей цифровых сервисов.</w:t>
      </w:r>
    </w:p>
    <w:p w14:paraId="7030D8C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Развитие экосистемы строится по нескольким ключевым направлениям.</w:t>
      </w:r>
    </w:p>
    <w:p w14:paraId="1AD55628" w14:textId="60E5D3CE" w:rsidR="00DB7C4A" w:rsidRPr="00D36941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.1 Развитие региональных рынков</w:t>
      </w:r>
    </w:p>
    <w:p w14:paraId="0556F5C8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Одним из приоритетных направлений является развитие инфраструктуры цифровых активов на региональных рынках, прежде всего в странах Центральной Азии.</w:t>
      </w:r>
    </w:p>
    <w:p w14:paraId="741FA470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В рамках этой стратегии планируется развитие технологических и инфраструктурных сервисов на рынках Казахстана и Кыргызстана, включая решения для хранения цифровых активов, обработки транзакций и интеграции блокчейн-технологий в деятельность финансовых организаций.</w:t>
      </w:r>
    </w:p>
    <w:p w14:paraId="7CF4520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В Казахстане предполагается развитие кастодиальной инфраструктуры и создание решений для безопасного хранения и обслуживания цифровых активов. Такие решения могут использоваться финансовыми организациями, инвестиционными компаниями и другими участниками рынка цифровых финансов.</w:t>
      </w:r>
    </w:p>
    <w:p w14:paraId="43FB9B67" w14:textId="1079C6E9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Дополнительным направлением развития является формирование инфраструктуры так называемого криптобанка </w:t>
      </w:r>
      <w:r w:rsidR="00D36941">
        <w:t>–</w:t>
      </w:r>
      <w:r w:rsidRPr="00771390">
        <w:t xml:space="preserve"> финансовой платформы, объединяющей функции кастодиального хранения цифровых активов, обработки транзакций и предоставления сервисов для работы с виртуальными активами.</w:t>
      </w:r>
    </w:p>
    <w:p w14:paraId="26859590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В Кыргызстане планируется развитие инфраструктуры </w:t>
      </w:r>
      <w:r w:rsidRPr="00771390">
        <w:rPr>
          <w:rStyle w:val="a4"/>
          <w:rFonts w:eastAsiaTheme="majorEastAsia"/>
        </w:rPr>
        <w:t>Blockchain-as-a-Service (BaaS)</w:t>
      </w:r>
      <w:r w:rsidRPr="00771390">
        <w:t>, позволяющей компаниям использовать блокчейн-технологии для создания собственных сервисов и решений.</w:t>
      </w:r>
    </w:p>
    <w:p w14:paraId="1C829F9C" w14:textId="480E7C56" w:rsidR="00D36941" w:rsidRDefault="00DB7C4A" w:rsidP="00D36941">
      <w:pPr>
        <w:pStyle w:val="a3"/>
        <w:spacing w:before="0" w:beforeAutospacing="0" w:after="240" w:afterAutospacing="0"/>
        <w:jc w:val="both"/>
      </w:pPr>
      <w:r w:rsidRPr="00771390">
        <w:t>Отдельным направлением является развитие сервисов токенизации активов. Использование блокчейна Orgon позволяет создавать инфраструктуру для выпуска цифровых активов и внедрения новых моделей привлечения капитала.</w:t>
      </w:r>
    </w:p>
    <w:p w14:paraId="15677DAB" w14:textId="45896A95" w:rsidR="00DB7C4A" w:rsidRPr="00D36941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</w:t>
      </w:r>
      <w:r w:rsidR="00CC1F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0</w:t>
      </w:r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.2 Листинг токена </w:t>
      </w:r>
      <w:r w:rsidRPr="00D36941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</w:p>
    <w:p w14:paraId="3E4CC12B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Важным этапом развития экосистемы является вывод токена ORGON на криптовалютные биржи.</w:t>
      </w:r>
    </w:p>
    <w:p w14:paraId="219B635E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Листинг токена на централизованных биржах (CEX) позволит расширить доступ к инфраструктуре блокчейна, увеличить ликвидность токена и привлечь новых участников в экосистему.</w:t>
      </w:r>
    </w:p>
    <w:p w14:paraId="613FD155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Расширение присутствия токена ORGON на региональных и международных криптовалютных биржах способствует росту узнаваемости инфраструктуры блокчейна и увеличению числа пользователей сети.</w:t>
      </w:r>
    </w:p>
    <w:p w14:paraId="28CF281E" w14:textId="1D2E7E5A" w:rsidR="00DB7C4A" w:rsidRPr="00D36941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.3 Развитие рынка 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2E42DBF2" w14:textId="3AEE350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Цифровые </w:t>
      </w:r>
      <w:r w:rsidR="00D36941">
        <w:t>токены</w:t>
      </w:r>
      <w:r w:rsidRPr="00771390">
        <w:t xml:space="preserve"> F2CST представляют собой инструмент участия в экономике DAO F2C.</w:t>
      </w:r>
    </w:p>
    <w:p w14:paraId="55FC8C9C" w14:textId="3B0DF333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 xml:space="preserve">Развитие инфраструктуры и коммерческих сервисов экосистемы создает предпосылки для увеличения экономической ценности F2CST. В дальнейшем возможна организация вторичного обращения цифровых </w:t>
      </w:r>
      <w:r w:rsidR="006133B5">
        <w:t>токенов</w:t>
      </w:r>
      <w:r w:rsidRPr="00771390">
        <w:t xml:space="preserve"> на специализированных платформах.</w:t>
      </w:r>
    </w:p>
    <w:p w14:paraId="54AB114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Расширение круга инвесторов и участников экосистемы позволяет увеличить инвестиционные возможности проекта и ускорить развитие технологической инфраструктуры.</w:t>
      </w:r>
    </w:p>
    <w:p w14:paraId="5343FC62" w14:textId="444CFB37" w:rsidR="00DB7C4A" w:rsidRPr="00D36941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.4 Масштабирование экосистемы</w:t>
      </w:r>
    </w:p>
    <w:p w14:paraId="723615F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Долгосрочная стратегия проекта предполагает расширение экосистемы за пределы первоначальных региональных рынков.</w:t>
      </w:r>
    </w:p>
    <w:p w14:paraId="1FF580D2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Развитие инфраструктуры блокчейна, Web3-приложений и сервисов для работы с цифровыми активами позволяет использовать решения экосистемы на различных международных рынках.</w:t>
      </w:r>
    </w:p>
    <w:p w14:paraId="285BB4E8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По мере развития инфраструктуры экосистемы возможно подключение новых сервисов, финансовых организаций и технологических компаний, что будет способствовать увеличению числа пользователей сети и росту экономической активности внутри блокчейна Orgon.</w:t>
      </w:r>
    </w:p>
    <w:p w14:paraId="61380018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Расширение числа участников экосистемы приводит к увеличению транзакционной активности сети, росту использования инфраструктуры блокчейна и увеличению экономической ценности активов DAO.</w:t>
      </w:r>
    </w:p>
    <w:p w14:paraId="3C68946D" w14:textId="77777777" w:rsidR="00B96F1B" w:rsidRPr="00ED240E" w:rsidRDefault="00B96F1B" w:rsidP="00ED240E">
      <w:pPr>
        <w:pStyle w:val="a3"/>
        <w:spacing w:before="0" w:beforeAutospacing="0" w:after="240" w:afterAutospacing="0"/>
        <w:jc w:val="both"/>
      </w:pPr>
    </w:p>
    <w:p w14:paraId="650CF7D4" w14:textId="77777777" w:rsidR="00ED240E" w:rsidRPr="00ED240E" w:rsidRDefault="00ED240E" w:rsidP="00ED240E">
      <w:pPr>
        <w:pStyle w:val="1"/>
        <w:jc w:val="both"/>
        <w:rPr>
          <w:sz w:val="24"/>
          <w:szCs w:val="24"/>
        </w:rPr>
      </w:pPr>
      <w:r w:rsidRPr="00ED240E">
        <w:rPr>
          <w:sz w:val="24"/>
          <w:szCs w:val="24"/>
        </w:rPr>
        <w:t>12. ЗАКЛЮЧЕНИЕ</w:t>
      </w:r>
    </w:p>
    <w:p w14:paraId="3D8C59C8" w14:textId="7AB88221" w:rsidR="00ED240E" w:rsidRPr="00ED240E" w:rsidRDefault="00ED240E" w:rsidP="00ED240E">
      <w:pPr>
        <w:pStyle w:val="a3"/>
        <w:jc w:val="both"/>
      </w:pPr>
      <w:r w:rsidRPr="00ED240E">
        <w:t>Экосистема DAO F2C формируется как технологическая платформа, объединяющая блокчейн-инфраструктуру, программные решения и сервисы для работы с цифровыми активами.</w:t>
      </w:r>
    </w:p>
    <w:p w14:paraId="4C5D185C" w14:textId="77777777" w:rsidR="00ED240E" w:rsidRPr="00ED240E" w:rsidRDefault="00ED240E" w:rsidP="00ED240E">
      <w:pPr>
        <w:pStyle w:val="a3"/>
        <w:jc w:val="both"/>
      </w:pPr>
      <w:r w:rsidRPr="00ED240E">
        <w:t>В основе экосистемы лежит сочетание трех ключевых технологических направлений: блокчейн-сети Orgon, платформы ORIS.SPACE и криптокастодиальной инфраструктуры. Вместе они создают единую архитектуру, позволяющую развивать децентрализованные сервисы, интегрировать финансовые организации в инфраструктуру блокчейна и формировать новые модели цифровой экономики.</w:t>
      </w:r>
    </w:p>
    <w:p w14:paraId="2A7C5EEF" w14:textId="77777777" w:rsidR="00ED240E" w:rsidRPr="00ED240E" w:rsidRDefault="00ED240E" w:rsidP="00ED240E">
      <w:pPr>
        <w:pStyle w:val="a3"/>
        <w:jc w:val="both"/>
      </w:pPr>
      <w:r w:rsidRPr="00ED240E">
        <w:t>Блокчейн Orgon обеспечивает устойчивую распределенную инфраструктуру для обработки транзакций и функционирования Web3-приложений. Платформа ORIS.SPACE формирует дополнительный уровень взаимодействия пользователей, позволяя использовать коллективные когнитивные механизмы для анализа информации и оценки проектов. Криптокастодиальная инфраструктура обеспечивает безопасное хранение цифровых активов и позволяет интегрировать блокчейн-технологии в регулируемую финансовую среду.</w:t>
      </w:r>
    </w:p>
    <w:p w14:paraId="0052C4AE" w14:textId="77777777" w:rsidR="00ED240E" w:rsidRPr="00ED240E" w:rsidRDefault="00ED240E" w:rsidP="00ED240E">
      <w:pPr>
        <w:pStyle w:val="a3"/>
        <w:jc w:val="both"/>
      </w:pPr>
      <w:r w:rsidRPr="00ED240E">
        <w:t>Такое сочетание технологий формирует основу для создания масштабируемой инфраструктуры цифровых финансов, способной поддерживать широкий спектр сервисов, включая токенизацию активов, выпуск цифровых финансовых инструментов, развитие Web3-приложений и внедрение блокчейн-решений в различные отрасли экономики.</w:t>
      </w:r>
    </w:p>
    <w:p w14:paraId="024FF020" w14:textId="77777777" w:rsidR="00ED240E" w:rsidRPr="00ED240E" w:rsidRDefault="00ED240E" w:rsidP="00ED240E">
      <w:pPr>
        <w:pStyle w:val="a3"/>
        <w:jc w:val="both"/>
      </w:pPr>
      <w:r w:rsidRPr="00ED240E">
        <w:lastRenderedPageBreak/>
        <w:t>Экономическая модель DAO F2C объединяет инфраструктурные доходы блокчейн-сети и коммерческие доходы технологических сервисов экосистемы. По мере роста числа пользователей, сервисов и проектов, использующих инфраструктуру Orgon, увеличивается экономическая активность сети и совокупная стоимость технологических активов экосистемы.</w:t>
      </w:r>
    </w:p>
    <w:p w14:paraId="4FBBB5D8" w14:textId="77777777" w:rsidR="00ED240E" w:rsidRPr="00ED240E" w:rsidRDefault="00ED240E" w:rsidP="00ED240E">
      <w:pPr>
        <w:pStyle w:val="a3"/>
        <w:jc w:val="both"/>
      </w:pPr>
      <w:r w:rsidRPr="00ED240E">
        <w:t>Токены F2CST отражают участие в экономике DAO и предоставляют возможность получать часть доходов, формируемых инфраструктурой сети и технологическими проектами.</w:t>
      </w:r>
    </w:p>
    <w:p w14:paraId="6F3C0CDA" w14:textId="77777777" w:rsidR="00ED240E" w:rsidRPr="00ED240E" w:rsidRDefault="00ED240E" w:rsidP="00ED240E">
      <w:pPr>
        <w:pStyle w:val="a3"/>
        <w:jc w:val="both"/>
        <w:rPr>
          <w:b/>
        </w:rPr>
      </w:pPr>
      <w:r w:rsidRPr="00ED240E">
        <w:rPr>
          <w:b/>
        </w:rPr>
        <w:t>Долгосрочная стратегия проекта направлена на развитие инфраструктуры цифровых финансов, расширение присутствия на региональных и международных рынках и формирование устойчивой экосистемы технологических сервисов.</w:t>
      </w:r>
    </w:p>
    <w:p w14:paraId="6DC5E89A" w14:textId="77777777" w:rsidR="00ED240E" w:rsidRPr="00ED240E" w:rsidRDefault="00ED240E" w:rsidP="00ED240E">
      <w:pPr>
        <w:pStyle w:val="a3"/>
        <w:jc w:val="both"/>
        <w:rPr>
          <w:b/>
        </w:rPr>
      </w:pPr>
      <w:r w:rsidRPr="00ED240E">
        <w:rPr>
          <w:b/>
        </w:rPr>
        <w:t>По мере развития блокчейн-индустрии, роста интереса к токенизации активов и интеграции цифровых технологий в финансовую систему значение подобных инфраструктурных платформ будет возрастать.</w:t>
      </w:r>
    </w:p>
    <w:p w14:paraId="5C793AE1" w14:textId="77777777" w:rsidR="00ED240E" w:rsidRPr="00ED240E" w:rsidRDefault="00ED240E" w:rsidP="00ED240E">
      <w:pPr>
        <w:pStyle w:val="a3"/>
        <w:jc w:val="both"/>
        <w:rPr>
          <w:b/>
        </w:rPr>
      </w:pPr>
      <w:r w:rsidRPr="00ED240E">
        <w:rPr>
          <w:b/>
        </w:rPr>
        <w:t>DAO F2C стремится стать одним из элементов этой новой инфраструктуры цифровой экономики.</w:t>
      </w:r>
    </w:p>
    <w:p w14:paraId="1312EF2B" w14:textId="77777777" w:rsidR="00B96F1B" w:rsidRPr="00ED240E" w:rsidRDefault="00B96F1B" w:rsidP="00ED240E">
      <w:pPr>
        <w:spacing w:after="240"/>
        <w:rPr>
          <w:rFonts w:cs="Times New Roman"/>
          <w:szCs w:val="24"/>
          <w:lang w:val="ru-RU"/>
        </w:rPr>
      </w:pPr>
      <w:bookmarkStart w:id="0" w:name="_GoBack"/>
      <w:bookmarkEnd w:id="0"/>
    </w:p>
    <w:sectPr w:rsidR="00B96F1B" w:rsidRPr="00ED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7BB"/>
    <w:multiLevelType w:val="hybridMultilevel"/>
    <w:tmpl w:val="1990E892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15F5"/>
    <w:multiLevelType w:val="hybridMultilevel"/>
    <w:tmpl w:val="3442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350C"/>
    <w:multiLevelType w:val="multilevel"/>
    <w:tmpl w:val="895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56939"/>
    <w:multiLevelType w:val="hybridMultilevel"/>
    <w:tmpl w:val="EE525C14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03A8"/>
    <w:multiLevelType w:val="hybridMultilevel"/>
    <w:tmpl w:val="D70C74AA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5440B"/>
    <w:multiLevelType w:val="hybridMultilevel"/>
    <w:tmpl w:val="B53072A6"/>
    <w:lvl w:ilvl="0" w:tplc="4F5C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33549"/>
    <w:multiLevelType w:val="hybridMultilevel"/>
    <w:tmpl w:val="D422A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D35C1"/>
    <w:multiLevelType w:val="hybridMultilevel"/>
    <w:tmpl w:val="D390D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1B"/>
    <w:rsid w:val="00075DCC"/>
    <w:rsid w:val="000831EE"/>
    <w:rsid w:val="000B4697"/>
    <w:rsid w:val="000B5DC1"/>
    <w:rsid w:val="00120072"/>
    <w:rsid w:val="00131A68"/>
    <w:rsid w:val="00166007"/>
    <w:rsid w:val="001D6A3D"/>
    <w:rsid w:val="0026057D"/>
    <w:rsid w:val="00285FB9"/>
    <w:rsid w:val="002C24CE"/>
    <w:rsid w:val="002C26FC"/>
    <w:rsid w:val="002D31D6"/>
    <w:rsid w:val="00300D99"/>
    <w:rsid w:val="00314B8D"/>
    <w:rsid w:val="00364495"/>
    <w:rsid w:val="003D7DDF"/>
    <w:rsid w:val="003E7C5F"/>
    <w:rsid w:val="00437861"/>
    <w:rsid w:val="00475D8D"/>
    <w:rsid w:val="00521B8B"/>
    <w:rsid w:val="0052324B"/>
    <w:rsid w:val="00565298"/>
    <w:rsid w:val="0057693B"/>
    <w:rsid w:val="005D6CD2"/>
    <w:rsid w:val="005E4C9D"/>
    <w:rsid w:val="006133B5"/>
    <w:rsid w:val="006711CB"/>
    <w:rsid w:val="006B2DCC"/>
    <w:rsid w:val="006D4870"/>
    <w:rsid w:val="006D5828"/>
    <w:rsid w:val="006F5477"/>
    <w:rsid w:val="0072588C"/>
    <w:rsid w:val="00752971"/>
    <w:rsid w:val="00771390"/>
    <w:rsid w:val="007A2830"/>
    <w:rsid w:val="007C5358"/>
    <w:rsid w:val="00837311"/>
    <w:rsid w:val="0086534D"/>
    <w:rsid w:val="008973D3"/>
    <w:rsid w:val="008B5BF6"/>
    <w:rsid w:val="008E2830"/>
    <w:rsid w:val="008F2347"/>
    <w:rsid w:val="00977D15"/>
    <w:rsid w:val="009B1399"/>
    <w:rsid w:val="00A213BD"/>
    <w:rsid w:val="00A2451D"/>
    <w:rsid w:val="00A40B54"/>
    <w:rsid w:val="00A42944"/>
    <w:rsid w:val="00A72BDE"/>
    <w:rsid w:val="00AC3A97"/>
    <w:rsid w:val="00B33EB1"/>
    <w:rsid w:val="00B96F1B"/>
    <w:rsid w:val="00BC4329"/>
    <w:rsid w:val="00C02705"/>
    <w:rsid w:val="00C433A8"/>
    <w:rsid w:val="00CC1F31"/>
    <w:rsid w:val="00CF4837"/>
    <w:rsid w:val="00D36941"/>
    <w:rsid w:val="00D40E20"/>
    <w:rsid w:val="00D63CBF"/>
    <w:rsid w:val="00DB4353"/>
    <w:rsid w:val="00DB7C4A"/>
    <w:rsid w:val="00DE65DA"/>
    <w:rsid w:val="00E45623"/>
    <w:rsid w:val="00E528E9"/>
    <w:rsid w:val="00EC2B94"/>
    <w:rsid w:val="00ED240E"/>
    <w:rsid w:val="00F47A3D"/>
    <w:rsid w:val="00F82DB1"/>
    <w:rsid w:val="00F9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FF6C"/>
  <w15:chartTrackingRefBased/>
  <w15:docId w15:val="{AE08EBBB-6756-4EF6-9F40-699B3C2A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B96F1B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96F1B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Strong"/>
    <w:basedOn w:val="a0"/>
    <w:uiPriority w:val="22"/>
    <w:qFormat/>
    <w:rsid w:val="00B96F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96F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96F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a5">
    <w:name w:val="annotation reference"/>
    <w:basedOn w:val="a0"/>
    <w:uiPriority w:val="99"/>
    <w:semiHidden/>
    <w:unhideWhenUsed/>
    <w:rsid w:val="00DE65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65D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65DA"/>
    <w:rPr>
      <w:rFonts w:ascii="Times New Roman" w:eastAsiaTheme="minorEastAsia" w:hAnsi="Times New Roman"/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E65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E65DA"/>
    <w:rPr>
      <w:rFonts w:ascii="Times New Roman" w:eastAsiaTheme="minorEastAsia" w:hAnsi="Times New Roman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E6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5DA"/>
    <w:rPr>
      <w:rFonts w:ascii="Segoe UI" w:eastAsiaTheme="minorEastAsia" w:hAnsi="Segoe UI" w:cs="Segoe UI"/>
      <w:sz w:val="18"/>
      <w:szCs w:val="18"/>
      <w:lang w:val="en-US"/>
    </w:rPr>
  </w:style>
  <w:style w:type="character" w:styleId="ac">
    <w:name w:val="Hyperlink"/>
    <w:basedOn w:val="a0"/>
    <w:uiPriority w:val="99"/>
    <w:unhideWhenUsed/>
    <w:rsid w:val="00D36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2c.dev/f2c_share_main_page_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2c.dev/calc" TargetMode="External"/><Relationship Id="rId5" Type="http://schemas.openxmlformats.org/officeDocument/2006/relationships/hyperlink" Target="https://dao.f2c.de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4551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69</cp:revision>
  <dcterms:created xsi:type="dcterms:W3CDTF">2026-03-13T05:35:00Z</dcterms:created>
  <dcterms:modified xsi:type="dcterms:W3CDTF">2026-03-16T03:23:00Z</dcterms:modified>
</cp:coreProperties>
</file>