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81" w:rsidRPr="00594A81" w:rsidRDefault="00594A81" w:rsidP="00594A81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594A81">
        <w:rPr>
          <w:rFonts w:eastAsia="Times New Roman" w:cs="Times New Roman"/>
          <w:b/>
          <w:bCs/>
          <w:kern w:val="36"/>
          <w:szCs w:val="24"/>
          <w:lang w:val="ru-RU" w:eastAsia="ru-RU"/>
        </w:rPr>
        <w:t>РЕЕСТР ДОКУМЕНТОВ</w:t>
      </w:r>
    </w:p>
    <w:p w:rsidR="00594A81" w:rsidRPr="00594A81" w:rsidRDefault="00594A81" w:rsidP="00594A81">
      <w:pPr>
        <w:spacing w:after="0"/>
        <w:jc w:val="center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proofErr w:type="spellStart"/>
      <w:r w:rsidRPr="00594A81">
        <w:rPr>
          <w:rFonts w:eastAsia="Times New Roman" w:cs="Times New Roman"/>
          <w:b/>
          <w:bCs/>
          <w:szCs w:val="24"/>
          <w:lang w:val="ru-RU" w:eastAsia="ru-RU"/>
        </w:rPr>
        <w:t>Atlas</w:t>
      </w:r>
      <w:proofErr w:type="spellEnd"/>
      <w:r w:rsidRPr="00594A81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/>
          <w:bCs/>
          <w:szCs w:val="24"/>
          <w:lang w:val="ru-RU" w:eastAsia="ru-RU"/>
        </w:rPr>
        <w:t>Foundation</w:t>
      </w:r>
      <w:proofErr w:type="spellEnd"/>
      <w:r w:rsidRPr="00594A81">
        <w:rPr>
          <w:rFonts w:eastAsia="Times New Roman" w:cs="Times New Roman"/>
          <w:b/>
          <w:bCs/>
          <w:szCs w:val="24"/>
          <w:lang w:val="ru-RU" w:eastAsia="ru-RU"/>
        </w:rPr>
        <w:t xml:space="preserve"> + DAO F2C </w:t>
      </w:r>
    </w:p>
    <w:p w:rsidR="00594A81" w:rsidRDefault="00594A81" w:rsidP="00594A81">
      <w:pPr>
        <w:spacing w:after="0"/>
        <w:outlineLvl w:val="0"/>
        <w:rPr>
          <w:rFonts w:eastAsia="Times New Roman" w:cs="Times New Roman"/>
          <w:bCs/>
          <w:kern w:val="36"/>
          <w:szCs w:val="24"/>
          <w:lang w:val="ru-RU" w:eastAsia="ru-RU"/>
        </w:rPr>
      </w:pPr>
    </w:p>
    <w:p w:rsidR="00594A81" w:rsidRPr="00594A81" w:rsidRDefault="00594A81" w:rsidP="00594A81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eastAsia="ru-RU"/>
        </w:rPr>
      </w:pPr>
      <w:r w:rsidRPr="00594A81">
        <w:rPr>
          <w:rFonts w:eastAsia="Times New Roman" w:cs="Times New Roman"/>
          <w:b/>
          <w:bCs/>
          <w:kern w:val="36"/>
          <w:szCs w:val="24"/>
          <w:lang w:eastAsia="ru-RU"/>
        </w:rPr>
        <w:t>1. DAO F2C — GOVERNANCE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1. Устав </w:t>
      </w:r>
      <w:r w:rsidRPr="00594A81">
        <w:rPr>
          <w:rFonts w:eastAsia="Times New Roman" w:cs="Times New Roman"/>
          <w:bCs/>
          <w:szCs w:val="24"/>
          <w:lang w:eastAsia="ru-RU"/>
        </w:rPr>
        <w:t>DAO</w:t>
      </w: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r w:rsidRPr="00594A81">
        <w:rPr>
          <w:rFonts w:eastAsia="Times New Roman" w:cs="Times New Roman"/>
          <w:bCs/>
          <w:szCs w:val="24"/>
          <w:lang w:eastAsia="ru-RU"/>
        </w:rPr>
        <w:t>F</w:t>
      </w:r>
      <w:r w:rsidRPr="00594A81">
        <w:rPr>
          <w:rFonts w:eastAsia="Times New Roman" w:cs="Times New Roman"/>
          <w:bCs/>
          <w:szCs w:val="24"/>
          <w:lang w:val="ru-RU" w:eastAsia="ru-RU"/>
        </w:rPr>
        <w:t>2</w:t>
      </w:r>
      <w:r w:rsidRPr="00594A81">
        <w:rPr>
          <w:rFonts w:eastAsia="Times New Roman" w:cs="Times New Roman"/>
          <w:bCs/>
          <w:szCs w:val="24"/>
          <w:lang w:eastAsia="ru-RU"/>
        </w:rPr>
        <w:t>C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Конституционный документ DAO: цели, структура, голосование, категории участников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2. Регламент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ончейн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>-голосования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Процедуры принятия решений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3. Протоколы голосований DAO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Фиксация решений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4. Решения участников DAO (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Governance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Resolutions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>)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Ключевые управленческие решения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5. Реестр участников DAO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Список участников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6. Реестр держателей токенов F2CST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proofErr w:type="spellStart"/>
      <w:r w:rsidRPr="00594A81">
        <w:rPr>
          <w:rFonts w:eastAsia="Times New Roman" w:cs="Times New Roman"/>
          <w:szCs w:val="24"/>
          <w:lang w:val="ru-RU" w:eastAsia="ru-RU"/>
        </w:rPr>
        <w:t>Ownership</w:t>
      </w:r>
      <w:proofErr w:type="spellEnd"/>
      <w:r w:rsidRPr="00594A81">
        <w:rPr>
          <w:rFonts w:eastAsia="Times New Roman" w:cs="Times New Roman"/>
          <w:szCs w:val="24"/>
          <w:lang w:val="ru-RU" w:eastAsia="ru-RU"/>
        </w:rPr>
        <w:t xml:space="preserve"> токенов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7. Классификация участников (A/B/C/D)</w:t>
      </w:r>
      <w:r>
        <w:rPr>
          <w:rFonts w:eastAsia="Times New Roman" w:cs="Times New Roman"/>
          <w:bCs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Роли и права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8. Документы о вступлении участников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proofErr w:type="spellStart"/>
      <w:r w:rsidRPr="00594A81">
        <w:rPr>
          <w:rFonts w:eastAsia="Times New Roman" w:cs="Times New Roman"/>
          <w:szCs w:val="24"/>
          <w:lang w:val="ru-RU" w:eastAsia="ru-RU"/>
        </w:rPr>
        <w:t>Admission</w:t>
      </w:r>
      <w:proofErr w:type="spellEnd"/>
      <w:r w:rsidRPr="00594A81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szCs w:val="24"/>
          <w:lang w:val="ru-RU" w:eastAsia="ru-RU"/>
        </w:rPr>
        <w:t>records</w:t>
      </w:r>
      <w:proofErr w:type="spellEnd"/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9. Документы о выходе участников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proofErr w:type="spellStart"/>
      <w:r w:rsidRPr="00594A81">
        <w:rPr>
          <w:rFonts w:eastAsia="Times New Roman" w:cs="Times New Roman"/>
          <w:szCs w:val="24"/>
          <w:lang w:val="ru-RU" w:eastAsia="ru-RU"/>
        </w:rPr>
        <w:t>Termination</w:t>
      </w:r>
      <w:proofErr w:type="spellEnd"/>
      <w:r w:rsidRPr="00594A81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szCs w:val="24"/>
          <w:lang w:val="ru-RU" w:eastAsia="ru-RU"/>
        </w:rPr>
        <w:t>records</w:t>
      </w:r>
      <w:proofErr w:type="spellEnd"/>
    </w:p>
    <w:p w:rsidR="00594A81" w:rsidRDefault="00594A81" w:rsidP="00594A81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594A81" w:rsidRPr="00594A81" w:rsidRDefault="00594A81" w:rsidP="00594A81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594A81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2. </w:t>
      </w:r>
      <w:r w:rsidRPr="00594A81">
        <w:rPr>
          <w:rFonts w:eastAsia="Times New Roman" w:cs="Times New Roman"/>
          <w:b/>
          <w:bCs/>
          <w:kern w:val="36"/>
          <w:szCs w:val="24"/>
          <w:lang w:eastAsia="ru-RU"/>
        </w:rPr>
        <w:t>TOKENOMICS</w:t>
      </w:r>
      <w:r w:rsidRPr="00594A81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 &amp; </w:t>
      </w:r>
      <w:r w:rsidRPr="00594A81">
        <w:rPr>
          <w:rFonts w:eastAsia="Times New Roman" w:cs="Times New Roman"/>
          <w:b/>
          <w:bCs/>
          <w:kern w:val="36"/>
          <w:szCs w:val="24"/>
          <w:lang w:eastAsia="ru-RU"/>
        </w:rPr>
        <w:t>DIGITAL</w:t>
      </w:r>
      <w:r w:rsidRPr="00594A81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 </w:t>
      </w:r>
      <w:r w:rsidRPr="00594A81">
        <w:rPr>
          <w:rFonts w:eastAsia="Times New Roman" w:cs="Times New Roman"/>
          <w:b/>
          <w:bCs/>
          <w:kern w:val="36"/>
          <w:szCs w:val="24"/>
          <w:lang w:eastAsia="ru-RU"/>
        </w:rPr>
        <w:t>ASSETS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10. </w:t>
      </w:r>
      <w:r w:rsidRPr="00594A81">
        <w:rPr>
          <w:rFonts w:eastAsia="Times New Roman" w:cs="Times New Roman"/>
          <w:bCs/>
          <w:szCs w:val="24"/>
          <w:lang w:eastAsia="ru-RU"/>
        </w:rPr>
        <w:t>White</w:t>
      </w: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r w:rsidRPr="00594A81">
        <w:rPr>
          <w:rFonts w:eastAsia="Times New Roman" w:cs="Times New Roman"/>
          <w:bCs/>
          <w:szCs w:val="24"/>
          <w:lang w:eastAsia="ru-RU"/>
        </w:rPr>
        <w:t>Paper</w:t>
      </w: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r w:rsidRPr="00594A81">
        <w:rPr>
          <w:rFonts w:eastAsia="Times New Roman" w:cs="Times New Roman"/>
          <w:bCs/>
          <w:szCs w:val="24"/>
          <w:lang w:eastAsia="ru-RU"/>
        </w:rPr>
        <w:t>F</w:t>
      </w:r>
      <w:r w:rsidRPr="00594A81">
        <w:rPr>
          <w:rFonts w:eastAsia="Times New Roman" w:cs="Times New Roman"/>
          <w:bCs/>
          <w:szCs w:val="24"/>
          <w:lang w:val="ru-RU" w:eastAsia="ru-RU"/>
        </w:rPr>
        <w:t>2</w:t>
      </w:r>
      <w:r w:rsidRPr="00594A81">
        <w:rPr>
          <w:rFonts w:eastAsia="Times New Roman" w:cs="Times New Roman"/>
          <w:bCs/>
          <w:szCs w:val="24"/>
          <w:lang w:eastAsia="ru-RU"/>
        </w:rPr>
        <w:t>C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Описание модели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11.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Tokenomics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Paper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(отдельный документ)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 xml:space="preserve">Экономика токена (глубже, чем </w:t>
      </w:r>
      <w:proofErr w:type="spellStart"/>
      <w:r w:rsidRPr="00594A81">
        <w:rPr>
          <w:rFonts w:eastAsia="Times New Roman" w:cs="Times New Roman"/>
          <w:szCs w:val="24"/>
          <w:lang w:val="ru-RU" w:eastAsia="ru-RU"/>
        </w:rPr>
        <w:t>whitepaper</w:t>
      </w:r>
      <w:proofErr w:type="spellEnd"/>
      <w:r w:rsidRPr="00594A81">
        <w:rPr>
          <w:rFonts w:eastAsia="Times New Roman" w:cs="Times New Roman"/>
          <w:szCs w:val="24"/>
          <w:lang w:val="ru-RU" w:eastAsia="ru-RU"/>
        </w:rPr>
        <w:t>)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12. Положение об эмиссии F2CST (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Token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Issuance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Policy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>)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 xml:space="preserve">Правила выпуска, </w:t>
      </w:r>
      <w:proofErr w:type="spellStart"/>
      <w:r w:rsidRPr="00594A81">
        <w:rPr>
          <w:rFonts w:eastAsia="Times New Roman" w:cs="Times New Roman"/>
          <w:szCs w:val="24"/>
          <w:lang w:val="ru-RU" w:eastAsia="ru-RU"/>
        </w:rPr>
        <w:t>допэмиссии</w:t>
      </w:r>
      <w:proofErr w:type="spellEnd"/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13. Положение о выкупе токенов (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Buyback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Policy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>)</w:t>
      </w:r>
      <w:r>
        <w:rPr>
          <w:rFonts w:eastAsia="Times New Roman" w:cs="Times New Roman"/>
          <w:szCs w:val="24"/>
          <w:lang w:val="ru-RU" w:eastAsia="ru-RU"/>
        </w:rPr>
        <w:t xml:space="preserve"> 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14. Положение о сжигании токенов (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Burn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Policy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>)</w:t>
      </w:r>
    </w:p>
    <w:p w:rsid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15. Положение о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blacklist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/ заморозке токенов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16. Реестр выпусков токенов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История эмиссий</w:t>
      </w:r>
    </w:p>
    <w:p w:rsidR="00594A81" w:rsidRDefault="00594A81" w:rsidP="00594A81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594A81" w:rsidRPr="00594A81" w:rsidRDefault="00594A81" w:rsidP="00594A81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eastAsia="ru-RU"/>
        </w:rPr>
      </w:pPr>
      <w:r w:rsidRPr="00594A81">
        <w:rPr>
          <w:rFonts w:eastAsia="Times New Roman" w:cs="Times New Roman"/>
          <w:b/>
          <w:bCs/>
          <w:kern w:val="36"/>
          <w:szCs w:val="24"/>
          <w:lang w:eastAsia="ru-RU"/>
        </w:rPr>
        <w:t>3. ATLAS FOUNDATION — LEGAL WRAPPER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eastAsia="ru-RU"/>
        </w:rPr>
      </w:pPr>
      <w:r w:rsidRPr="00594A81">
        <w:rPr>
          <w:rFonts w:eastAsia="Times New Roman" w:cs="Times New Roman"/>
          <w:bCs/>
          <w:szCs w:val="24"/>
          <w:lang w:eastAsia="ru-RU"/>
        </w:rPr>
        <w:t xml:space="preserve">17. </w:t>
      </w:r>
      <w:r w:rsidRPr="00594A81">
        <w:rPr>
          <w:rFonts w:eastAsia="Times New Roman" w:cs="Times New Roman"/>
          <w:bCs/>
          <w:szCs w:val="24"/>
          <w:lang w:val="ru-RU" w:eastAsia="ru-RU"/>
        </w:rPr>
        <w:t>Учредительные</w:t>
      </w:r>
      <w:r w:rsidRPr="00594A81">
        <w:rPr>
          <w:rFonts w:eastAsia="Times New Roman" w:cs="Times New Roman"/>
          <w:bCs/>
          <w:szCs w:val="24"/>
          <w:lang w:eastAsia="ru-RU"/>
        </w:rPr>
        <w:t xml:space="preserve"> </w:t>
      </w:r>
      <w:r w:rsidRPr="00594A81">
        <w:rPr>
          <w:rFonts w:eastAsia="Times New Roman" w:cs="Times New Roman"/>
          <w:bCs/>
          <w:szCs w:val="24"/>
          <w:lang w:val="ru-RU" w:eastAsia="ru-RU"/>
        </w:rPr>
        <w:t>документы</w:t>
      </w:r>
      <w:r w:rsidRPr="00594A81">
        <w:rPr>
          <w:rFonts w:eastAsia="Times New Roman" w:cs="Times New Roman"/>
          <w:bCs/>
          <w:szCs w:val="24"/>
          <w:lang w:eastAsia="ru-RU"/>
        </w:rPr>
        <w:t xml:space="preserve"> Atlas Foundation. </w:t>
      </w:r>
      <w:r w:rsidRPr="00594A81">
        <w:rPr>
          <w:rFonts w:eastAsia="Times New Roman" w:cs="Times New Roman"/>
          <w:szCs w:val="24"/>
          <w:lang w:eastAsia="ru-RU"/>
        </w:rPr>
        <w:t>Charter / incorporation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18. Документы о структуре органов управления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Atlas</w:t>
      </w:r>
      <w:proofErr w:type="spellEnd"/>
      <w:r>
        <w:rPr>
          <w:rFonts w:eastAsia="Times New Roman" w:cs="Times New Roman"/>
          <w:szCs w:val="24"/>
          <w:lang w:val="ru-RU" w:eastAsia="ru-RU"/>
        </w:rPr>
        <w:t xml:space="preserve">. </w:t>
      </w:r>
      <w:proofErr w:type="spellStart"/>
      <w:r w:rsidRPr="00594A81">
        <w:rPr>
          <w:rFonts w:eastAsia="Times New Roman" w:cs="Times New Roman"/>
          <w:szCs w:val="24"/>
          <w:lang w:val="ru-RU" w:eastAsia="ru-RU"/>
        </w:rPr>
        <w:t>Board</w:t>
      </w:r>
      <w:proofErr w:type="spellEnd"/>
      <w:r w:rsidRPr="00594A81">
        <w:rPr>
          <w:rFonts w:eastAsia="Times New Roman" w:cs="Times New Roman"/>
          <w:szCs w:val="24"/>
          <w:lang w:val="ru-RU" w:eastAsia="ru-RU"/>
        </w:rPr>
        <w:t xml:space="preserve"> / управляющий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19. Документы о полномочиях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Atlas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действовать от имени DAO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proofErr w:type="spellStart"/>
      <w:r w:rsidRPr="00594A81">
        <w:rPr>
          <w:rFonts w:eastAsia="Times New Roman" w:cs="Times New Roman"/>
          <w:szCs w:val="24"/>
          <w:lang w:val="ru-RU" w:eastAsia="ru-RU"/>
        </w:rPr>
        <w:t>Mandate</w:t>
      </w:r>
      <w:proofErr w:type="spellEnd"/>
      <w:r w:rsidRPr="00594A81">
        <w:rPr>
          <w:rFonts w:eastAsia="Times New Roman" w:cs="Times New Roman"/>
          <w:szCs w:val="24"/>
          <w:lang w:val="ru-RU" w:eastAsia="ru-RU"/>
        </w:rPr>
        <w:t xml:space="preserve"> / </w:t>
      </w:r>
      <w:proofErr w:type="spellStart"/>
      <w:r w:rsidRPr="00594A81">
        <w:rPr>
          <w:rFonts w:eastAsia="Times New Roman" w:cs="Times New Roman"/>
          <w:szCs w:val="24"/>
          <w:lang w:val="ru-RU" w:eastAsia="ru-RU"/>
        </w:rPr>
        <w:t>delegation</w:t>
      </w:r>
      <w:proofErr w:type="spellEnd"/>
    </w:p>
    <w:p w:rsidR="00594A81" w:rsidRDefault="00594A81" w:rsidP="00594A81">
      <w:pPr>
        <w:spacing w:after="0"/>
        <w:rPr>
          <w:rFonts w:eastAsia="Times New Roman" w:cs="Times New Roman"/>
          <w:bCs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20.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Operating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Agreement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: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Atlas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r>
        <w:rPr>
          <w:rFonts w:eastAsia="Times New Roman" w:cs="Times New Roman"/>
          <w:bCs/>
          <w:szCs w:val="24"/>
          <w:lang w:val="ru-RU" w:eastAsia="ru-RU"/>
        </w:rPr>
        <w:t>–</w:t>
      </w: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DAO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21. Внутренний регламент принятия решений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Atlas</w:t>
      </w:r>
      <w:proofErr w:type="spellEnd"/>
    </w:p>
    <w:p w:rsidR="00594A81" w:rsidRDefault="00594A81" w:rsidP="00594A81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594A81" w:rsidRPr="00594A81" w:rsidRDefault="00594A81" w:rsidP="00594A81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594A81">
        <w:rPr>
          <w:rFonts w:eastAsia="Times New Roman" w:cs="Times New Roman"/>
          <w:b/>
          <w:bCs/>
          <w:kern w:val="36"/>
          <w:szCs w:val="24"/>
          <w:lang w:val="ru-RU" w:eastAsia="ru-RU"/>
        </w:rPr>
        <w:t>4. ФИНАНСЫ И TREASURY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22.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Treasury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Policy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DAO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Управление средствами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23.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Asset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Management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Policy</w:t>
      </w:r>
      <w:proofErr w:type="spellEnd"/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Куда инвестируются средства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24. Бюджеты DAO и проектов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Планирование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25. Документы о финансировании проектов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Источники средств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26. Документы о распределении доходов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Профит-</w:t>
      </w:r>
      <w:proofErr w:type="spellStart"/>
      <w:r w:rsidRPr="00594A81">
        <w:rPr>
          <w:rFonts w:eastAsia="Times New Roman" w:cs="Times New Roman"/>
          <w:szCs w:val="24"/>
          <w:lang w:val="ru-RU" w:eastAsia="ru-RU"/>
        </w:rPr>
        <w:t>шеринг</w:t>
      </w:r>
      <w:proofErr w:type="spellEnd"/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27.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Revenue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Model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Regulation</w:t>
      </w:r>
      <w:proofErr w:type="spellEnd"/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Как формируется доход</w:t>
      </w:r>
    </w:p>
    <w:p w:rsidR="00594A81" w:rsidRDefault="00594A81" w:rsidP="00594A81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594A81" w:rsidRPr="00594A81" w:rsidRDefault="00594A81" w:rsidP="00594A81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594A81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5. COMPLIANCE &amp; RISK 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eastAsia="ru-RU"/>
        </w:rPr>
      </w:pPr>
      <w:r w:rsidRPr="00594A81">
        <w:rPr>
          <w:rFonts w:eastAsia="Times New Roman" w:cs="Times New Roman"/>
          <w:bCs/>
          <w:szCs w:val="24"/>
          <w:lang w:eastAsia="ru-RU"/>
        </w:rPr>
        <w:t>28. AML/CTF Policy</w:t>
      </w:r>
    </w:p>
    <w:p w:rsidR="00594A81" w:rsidRDefault="00594A81" w:rsidP="00594A81">
      <w:pPr>
        <w:spacing w:after="0"/>
        <w:rPr>
          <w:rFonts w:eastAsia="Times New Roman" w:cs="Times New Roman"/>
          <w:szCs w:val="24"/>
          <w:lang w:eastAsia="ru-RU"/>
        </w:rPr>
      </w:pPr>
      <w:r w:rsidRPr="00594A81">
        <w:rPr>
          <w:rFonts w:eastAsia="Times New Roman" w:cs="Times New Roman"/>
          <w:bCs/>
          <w:szCs w:val="24"/>
          <w:lang w:eastAsia="ru-RU"/>
        </w:rPr>
        <w:t>29. KYC/KYB Procedure</w:t>
      </w:r>
    </w:p>
    <w:p w:rsidR="00594A81" w:rsidRDefault="00594A81" w:rsidP="00594A81">
      <w:pPr>
        <w:spacing w:after="0"/>
        <w:rPr>
          <w:rFonts w:eastAsia="Times New Roman" w:cs="Times New Roman"/>
          <w:szCs w:val="24"/>
          <w:lang w:eastAsia="ru-RU"/>
        </w:rPr>
      </w:pPr>
      <w:r w:rsidRPr="00594A81">
        <w:rPr>
          <w:rFonts w:eastAsia="Times New Roman" w:cs="Times New Roman"/>
          <w:bCs/>
          <w:szCs w:val="24"/>
          <w:lang w:eastAsia="ru-RU"/>
        </w:rPr>
        <w:t>30. Sanctions Compliance Policy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eastAsia="ru-RU"/>
        </w:rPr>
      </w:pPr>
      <w:r w:rsidRPr="00594A81">
        <w:rPr>
          <w:rFonts w:eastAsia="Times New Roman" w:cs="Times New Roman"/>
          <w:bCs/>
          <w:szCs w:val="24"/>
          <w:lang w:eastAsia="ru-RU"/>
        </w:rPr>
        <w:t>31. Risk Assessment Framework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eastAsia="ru-RU"/>
        </w:rPr>
      </w:pPr>
      <w:r w:rsidRPr="00594A81">
        <w:rPr>
          <w:rFonts w:eastAsia="Times New Roman" w:cs="Times New Roman"/>
          <w:bCs/>
          <w:szCs w:val="24"/>
          <w:lang w:eastAsia="ru-RU"/>
        </w:rPr>
        <w:t>32. Compliance Manual</w:t>
      </w:r>
      <w:r w:rsidRPr="00594A81">
        <w:rPr>
          <w:rFonts w:eastAsia="Times New Roman" w:cs="Times New Roman"/>
          <w:szCs w:val="24"/>
          <w:lang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Кто</w:t>
      </w:r>
      <w:r w:rsidRPr="00594A81">
        <w:rPr>
          <w:rFonts w:eastAsia="Times New Roman" w:cs="Times New Roman"/>
          <w:szCs w:val="24"/>
          <w:lang w:eastAsia="ru-RU"/>
        </w:rPr>
        <w:t xml:space="preserve"> </w:t>
      </w:r>
      <w:r w:rsidRPr="00594A81">
        <w:rPr>
          <w:rFonts w:eastAsia="Times New Roman" w:cs="Times New Roman"/>
          <w:szCs w:val="24"/>
          <w:lang w:val="ru-RU" w:eastAsia="ru-RU"/>
        </w:rPr>
        <w:t>и</w:t>
      </w:r>
      <w:r w:rsidRPr="00594A81">
        <w:rPr>
          <w:rFonts w:eastAsia="Times New Roman" w:cs="Times New Roman"/>
          <w:szCs w:val="24"/>
          <w:lang w:eastAsia="ru-RU"/>
        </w:rPr>
        <w:t xml:space="preserve"> </w:t>
      </w:r>
      <w:r w:rsidRPr="00594A81">
        <w:rPr>
          <w:rFonts w:eastAsia="Times New Roman" w:cs="Times New Roman"/>
          <w:szCs w:val="24"/>
          <w:lang w:val="ru-RU" w:eastAsia="ru-RU"/>
        </w:rPr>
        <w:t>как</w:t>
      </w:r>
      <w:r w:rsidRPr="00594A81">
        <w:rPr>
          <w:rFonts w:eastAsia="Times New Roman" w:cs="Times New Roman"/>
          <w:szCs w:val="24"/>
          <w:lang w:eastAsia="ru-RU"/>
        </w:rPr>
        <w:t xml:space="preserve"> </w:t>
      </w:r>
      <w:r w:rsidRPr="00594A81">
        <w:rPr>
          <w:rFonts w:eastAsia="Times New Roman" w:cs="Times New Roman"/>
          <w:szCs w:val="24"/>
          <w:lang w:val="ru-RU" w:eastAsia="ru-RU"/>
        </w:rPr>
        <w:t>контролирует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eastAsia="ru-RU"/>
        </w:rPr>
      </w:pPr>
      <w:r w:rsidRPr="00594A81">
        <w:rPr>
          <w:rFonts w:eastAsia="Times New Roman" w:cs="Times New Roman"/>
          <w:bCs/>
          <w:szCs w:val="24"/>
          <w:lang w:eastAsia="ru-RU"/>
        </w:rPr>
        <w:t>33. Transaction Monitoring Rules</w:t>
      </w:r>
      <w:r>
        <w:rPr>
          <w:rFonts w:eastAsia="Times New Roman" w:cs="Times New Roman"/>
          <w:szCs w:val="24"/>
          <w:lang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Отслеживание</w:t>
      </w:r>
      <w:r w:rsidRPr="00594A81">
        <w:rPr>
          <w:rFonts w:eastAsia="Times New Roman" w:cs="Times New Roman"/>
          <w:szCs w:val="24"/>
          <w:lang w:eastAsia="ru-RU"/>
        </w:rPr>
        <w:t xml:space="preserve"> </w:t>
      </w:r>
      <w:r w:rsidRPr="00594A81">
        <w:rPr>
          <w:rFonts w:eastAsia="Times New Roman" w:cs="Times New Roman"/>
          <w:szCs w:val="24"/>
          <w:lang w:val="ru-RU" w:eastAsia="ru-RU"/>
        </w:rPr>
        <w:t>операций</w:t>
      </w:r>
    </w:p>
    <w:p w:rsidR="00594A81" w:rsidRDefault="00594A81" w:rsidP="00594A81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594A81" w:rsidRPr="00594A81" w:rsidRDefault="00594A81" w:rsidP="00594A81">
      <w:pPr>
        <w:spacing w:after="0"/>
        <w:outlineLvl w:val="0"/>
        <w:rPr>
          <w:rFonts w:eastAsia="Times New Roman" w:cs="Times New Roman"/>
          <w:bCs/>
          <w:kern w:val="36"/>
          <w:szCs w:val="24"/>
          <w:lang w:val="ru-RU" w:eastAsia="ru-RU"/>
        </w:rPr>
      </w:pPr>
      <w:r w:rsidRPr="00594A81">
        <w:rPr>
          <w:rFonts w:eastAsia="Times New Roman" w:cs="Times New Roman"/>
          <w:bCs/>
          <w:kern w:val="36"/>
          <w:szCs w:val="24"/>
          <w:lang w:val="ru-RU" w:eastAsia="ru-RU"/>
        </w:rPr>
        <w:t>6. ИНВЕСТОРСКИЙ КОНТУР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34.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Token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Purchase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Agreement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(TPA / SAFT)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Продажа токенов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35. </w:t>
      </w:r>
      <w:r w:rsidRPr="00594A81">
        <w:rPr>
          <w:rFonts w:eastAsia="Times New Roman" w:cs="Times New Roman"/>
          <w:bCs/>
          <w:szCs w:val="24"/>
          <w:lang w:eastAsia="ru-RU"/>
        </w:rPr>
        <w:t>Investor</w:t>
      </w: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r w:rsidRPr="00594A81">
        <w:rPr>
          <w:rFonts w:eastAsia="Times New Roman" w:cs="Times New Roman"/>
          <w:bCs/>
          <w:szCs w:val="24"/>
          <w:lang w:eastAsia="ru-RU"/>
        </w:rPr>
        <w:t>Rights</w:t>
      </w: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r w:rsidRPr="00594A81">
        <w:rPr>
          <w:rFonts w:eastAsia="Times New Roman" w:cs="Times New Roman"/>
          <w:bCs/>
          <w:szCs w:val="24"/>
          <w:lang w:eastAsia="ru-RU"/>
        </w:rPr>
        <w:t>Framework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Права инвесторов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36. </w:t>
      </w:r>
      <w:r w:rsidRPr="00594A81">
        <w:rPr>
          <w:rFonts w:eastAsia="Times New Roman" w:cs="Times New Roman"/>
          <w:bCs/>
          <w:szCs w:val="24"/>
          <w:lang w:eastAsia="ru-RU"/>
        </w:rPr>
        <w:t>Disclosure</w:t>
      </w: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r w:rsidRPr="00594A81">
        <w:rPr>
          <w:rFonts w:eastAsia="Times New Roman" w:cs="Times New Roman"/>
          <w:bCs/>
          <w:szCs w:val="24"/>
          <w:lang w:eastAsia="ru-RU"/>
        </w:rPr>
        <w:t>Policy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Раскрытие информации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37. </w:t>
      </w:r>
      <w:r w:rsidRPr="00594A81">
        <w:rPr>
          <w:rFonts w:eastAsia="Times New Roman" w:cs="Times New Roman"/>
          <w:bCs/>
          <w:szCs w:val="24"/>
          <w:lang w:eastAsia="ru-RU"/>
        </w:rPr>
        <w:t>Investment</w:t>
      </w: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r w:rsidRPr="00594A81">
        <w:rPr>
          <w:rFonts w:eastAsia="Times New Roman" w:cs="Times New Roman"/>
          <w:bCs/>
          <w:szCs w:val="24"/>
          <w:lang w:eastAsia="ru-RU"/>
        </w:rPr>
        <w:t>Memorandum</w:t>
      </w: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/ </w:t>
      </w:r>
      <w:r w:rsidRPr="00594A81">
        <w:rPr>
          <w:rFonts w:eastAsia="Times New Roman" w:cs="Times New Roman"/>
          <w:bCs/>
          <w:szCs w:val="24"/>
          <w:lang w:eastAsia="ru-RU"/>
        </w:rPr>
        <w:t>Pitch</w:t>
      </w: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r w:rsidRPr="00594A81">
        <w:rPr>
          <w:rFonts w:eastAsia="Times New Roman" w:cs="Times New Roman"/>
          <w:bCs/>
          <w:szCs w:val="24"/>
          <w:lang w:eastAsia="ru-RU"/>
        </w:rPr>
        <w:t>Deck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eastAsia="ru-RU"/>
        </w:rPr>
      </w:pPr>
      <w:r w:rsidRPr="00594A81">
        <w:rPr>
          <w:rFonts w:eastAsia="Times New Roman" w:cs="Times New Roman"/>
          <w:bCs/>
          <w:szCs w:val="24"/>
          <w:lang w:eastAsia="ru-RU"/>
        </w:rPr>
        <w:lastRenderedPageBreak/>
        <w:t>38. Risk Disclosure Statement</w:t>
      </w:r>
      <w:r w:rsidRPr="00594A81">
        <w:rPr>
          <w:rFonts w:eastAsia="Times New Roman" w:cs="Times New Roman"/>
          <w:szCs w:val="24"/>
          <w:lang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Риски</w:t>
      </w:r>
      <w:r w:rsidRPr="00594A81">
        <w:rPr>
          <w:rFonts w:eastAsia="Times New Roman" w:cs="Times New Roman"/>
          <w:szCs w:val="24"/>
          <w:lang w:eastAsia="ru-RU"/>
        </w:rPr>
        <w:t xml:space="preserve"> </w:t>
      </w:r>
      <w:r w:rsidRPr="00594A81">
        <w:rPr>
          <w:rFonts w:eastAsia="Times New Roman" w:cs="Times New Roman"/>
          <w:szCs w:val="24"/>
          <w:lang w:val="ru-RU" w:eastAsia="ru-RU"/>
        </w:rPr>
        <w:t>для</w:t>
      </w:r>
      <w:r w:rsidRPr="00594A81">
        <w:rPr>
          <w:rFonts w:eastAsia="Times New Roman" w:cs="Times New Roman"/>
          <w:szCs w:val="24"/>
          <w:lang w:eastAsia="ru-RU"/>
        </w:rPr>
        <w:t xml:space="preserve"> </w:t>
      </w:r>
      <w:r w:rsidRPr="00594A81">
        <w:rPr>
          <w:rFonts w:eastAsia="Times New Roman" w:cs="Times New Roman"/>
          <w:szCs w:val="24"/>
          <w:lang w:val="ru-RU" w:eastAsia="ru-RU"/>
        </w:rPr>
        <w:t>инвесторов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eastAsia="ru-RU"/>
        </w:rPr>
      </w:pPr>
      <w:r w:rsidRPr="00594A81">
        <w:rPr>
          <w:rFonts w:eastAsia="Times New Roman" w:cs="Times New Roman"/>
          <w:bCs/>
          <w:szCs w:val="24"/>
          <w:lang w:eastAsia="ru-RU"/>
        </w:rPr>
        <w:t>39. Marketing Disclaimer</w:t>
      </w:r>
      <w:r>
        <w:rPr>
          <w:rFonts w:eastAsia="Times New Roman" w:cs="Times New Roman"/>
          <w:szCs w:val="24"/>
          <w:lang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Чтобы</w:t>
      </w:r>
      <w:r w:rsidRPr="00594A81">
        <w:rPr>
          <w:rFonts w:eastAsia="Times New Roman" w:cs="Times New Roman"/>
          <w:szCs w:val="24"/>
          <w:lang w:eastAsia="ru-RU"/>
        </w:rPr>
        <w:t xml:space="preserve"> </w:t>
      </w:r>
      <w:r w:rsidRPr="00594A81">
        <w:rPr>
          <w:rFonts w:eastAsia="Times New Roman" w:cs="Times New Roman"/>
          <w:szCs w:val="24"/>
          <w:lang w:val="ru-RU" w:eastAsia="ru-RU"/>
        </w:rPr>
        <w:t>не</w:t>
      </w:r>
      <w:r w:rsidRPr="00594A81">
        <w:rPr>
          <w:rFonts w:eastAsia="Times New Roman" w:cs="Times New Roman"/>
          <w:szCs w:val="24"/>
          <w:lang w:eastAsia="ru-RU"/>
        </w:rPr>
        <w:t xml:space="preserve"> </w:t>
      </w:r>
      <w:r w:rsidRPr="00594A81">
        <w:rPr>
          <w:rFonts w:eastAsia="Times New Roman" w:cs="Times New Roman"/>
          <w:szCs w:val="24"/>
          <w:lang w:val="ru-RU" w:eastAsia="ru-RU"/>
        </w:rPr>
        <w:t>попасть</w:t>
      </w:r>
      <w:r w:rsidRPr="00594A81">
        <w:rPr>
          <w:rFonts w:eastAsia="Times New Roman" w:cs="Times New Roman"/>
          <w:szCs w:val="24"/>
          <w:lang w:eastAsia="ru-RU"/>
        </w:rPr>
        <w:t xml:space="preserve"> </w:t>
      </w:r>
      <w:r w:rsidRPr="00594A81">
        <w:rPr>
          <w:rFonts w:eastAsia="Times New Roman" w:cs="Times New Roman"/>
          <w:szCs w:val="24"/>
          <w:lang w:val="ru-RU" w:eastAsia="ru-RU"/>
        </w:rPr>
        <w:t>под</w:t>
      </w:r>
      <w:r w:rsidRPr="00594A81">
        <w:rPr>
          <w:rFonts w:eastAsia="Times New Roman" w:cs="Times New Roman"/>
          <w:szCs w:val="24"/>
          <w:lang w:eastAsia="ru-RU"/>
        </w:rPr>
        <w:t xml:space="preserve"> securities</w:t>
      </w:r>
    </w:p>
    <w:p w:rsidR="00594A81" w:rsidRDefault="00594A81" w:rsidP="00594A81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594A81" w:rsidRPr="00594A81" w:rsidRDefault="00594A81" w:rsidP="00594A81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594A81">
        <w:rPr>
          <w:rFonts w:eastAsia="Times New Roman" w:cs="Times New Roman"/>
          <w:b/>
          <w:bCs/>
          <w:kern w:val="36"/>
          <w:szCs w:val="24"/>
          <w:lang w:val="ru-RU" w:eastAsia="ru-RU"/>
        </w:rPr>
        <w:t>7. ДОГОВОРЫ И ЭКОСИСТЕМА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40. Договоры с разработчиками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41. Договоры с партнерами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42. Внутригрупповые соглашения (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Atlas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r>
        <w:rPr>
          <w:rFonts w:eastAsia="Times New Roman" w:cs="Times New Roman"/>
          <w:bCs/>
          <w:szCs w:val="24"/>
          <w:lang w:val="ru-RU" w:eastAsia="ru-RU"/>
        </w:rPr>
        <w:t>– П</w:t>
      </w:r>
      <w:r w:rsidRPr="00594A81">
        <w:rPr>
          <w:rFonts w:eastAsia="Times New Roman" w:cs="Times New Roman"/>
          <w:bCs/>
          <w:szCs w:val="24"/>
          <w:lang w:val="ru-RU" w:eastAsia="ru-RU"/>
        </w:rPr>
        <w:t>роекты)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eastAsia="ru-RU"/>
        </w:rPr>
      </w:pPr>
      <w:r w:rsidRPr="00594A81">
        <w:rPr>
          <w:rFonts w:eastAsia="Times New Roman" w:cs="Times New Roman"/>
          <w:bCs/>
          <w:szCs w:val="24"/>
          <w:lang w:eastAsia="ru-RU"/>
        </w:rPr>
        <w:t xml:space="preserve">43. Service Agreements (Orgon / Custodian / </w:t>
      </w:r>
      <w:r w:rsidRPr="00594A81">
        <w:rPr>
          <w:rFonts w:eastAsia="Times New Roman" w:cs="Times New Roman"/>
          <w:bCs/>
          <w:szCs w:val="24"/>
          <w:lang w:val="ru-RU" w:eastAsia="ru-RU"/>
        </w:rPr>
        <w:t>и</w:t>
      </w:r>
      <w:r w:rsidRPr="00594A81">
        <w:rPr>
          <w:rFonts w:eastAsia="Times New Roman" w:cs="Times New Roman"/>
          <w:bCs/>
          <w:szCs w:val="24"/>
          <w:lang w:eastAsia="ru-RU"/>
        </w:rPr>
        <w:t xml:space="preserve"> </w:t>
      </w:r>
      <w:r w:rsidRPr="00594A81">
        <w:rPr>
          <w:rFonts w:eastAsia="Times New Roman" w:cs="Times New Roman"/>
          <w:bCs/>
          <w:szCs w:val="24"/>
          <w:lang w:val="ru-RU" w:eastAsia="ru-RU"/>
        </w:rPr>
        <w:t>т</w:t>
      </w:r>
      <w:r w:rsidRPr="00594A81">
        <w:rPr>
          <w:rFonts w:eastAsia="Times New Roman" w:cs="Times New Roman"/>
          <w:bCs/>
          <w:szCs w:val="24"/>
          <w:lang w:eastAsia="ru-RU"/>
        </w:rPr>
        <w:t>.</w:t>
      </w:r>
      <w:r w:rsidRPr="00594A81">
        <w:rPr>
          <w:rFonts w:eastAsia="Times New Roman" w:cs="Times New Roman"/>
          <w:bCs/>
          <w:szCs w:val="24"/>
          <w:lang w:val="ru-RU" w:eastAsia="ru-RU"/>
        </w:rPr>
        <w:t>д</w:t>
      </w:r>
      <w:r w:rsidRPr="00594A81">
        <w:rPr>
          <w:rFonts w:eastAsia="Times New Roman" w:cs="Times New Roman"/>
          <w:bCs/>
          <w:szCs w:val="24"/>
          <w:lang w:eastAsia="ru-RU"/>
        </w:rPr>
        <w:t>.)</w:t>
      </w:r>
    </w:p>
    <w:p w:rsidR="00594A81" w:rsidRDefault="00594A81" w:rsidP="00594A81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594A81" w:rsidRPr="00594A81" w:rsidRDefault="00594A81" w:rsidP="00594A81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594A81">
        <w:rPr>
          <w:rFonts w:eastAsia="Times New Roman" w:cs="Times New Roman"/>
          <w:b/>
          <w:bCs/>
          <w:kern w:val="36"/>
          <w:szCs w:val="24"/>
          <w:lang w:val="ru-RU" w:eastAsia="ru-RU"/>
        </w:rPr>
        <w:t>8. ТЕХНОЛОГИЯ И ИНФРАСТРУКТУРА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44. Описание смарт-контрактов DAO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45. Документы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деплоя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смарт-контрактов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eastAsia="ru-RU"/>
        </w:rPr>
      </w:pPr>
      <w:r w:rsidRPr="00594A81">
        <w:rPr>
          <w:rFonts w:eastAsia="Times New Roman" w:cs="Times New Roman"/>
          <w:bCs/>
          <w:szCs w:val="24"/>
          <w:lang w:eastAsia="ru-RU"/>
        </w:rPr>
        <w:t>46. Smart Contract Governance Policy</w:t>
      </w:r>
      <w:r w:rsidRPr="00594A81">
        <w:rPr>
          <w:rFonts w:eastAsia="Times New Roman" w:cs="Times New Roman"/>
          <w:szCs w:val="24"/>
          <w:lang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Кто</w:t>
      </w:r>
      <w:r w:rsidRPr="00594A81">
        <w:rPr>
          <w:rFonts w:eastAsia="Times New Roman" w:cs="Times New Roman"/>
          <w:szCs w:val="24"/>
          <w:lang w:eastAsia="ru-RU"/>
        </w:rPr>
        <w:t xml:space="preserve"> </w:t>
      </w:r>
      <w:r w:rsidRPr="00594A81">
        <w:rPr>
          <w:rFonts w:eastAsia="Times New Roman" w:cs="Times New Roman"/>
          <w:szCs w:val="24"/>
          <w:lang w:val="ru-RU" w:eastAsia="ru-RU"/>
        </w:rPr>
        <w:t>может</w:t>
      </w:r>
      <w:r w:rsidRPr="00594A81">
        <w:rPr>
          <w:rFonts w:eastAsia="Times New Roman" w:cs="Times New Roman"/>
          <w:szCs w:val="24"/>
          <w:lang w:eastAsia="ru-RU"/>
        </w:rPr>
        <w:t xml:space="preserve"> </w:t>
      </w:r>
      <w:r w:rsidRPr="00594A81">
        <w:rPr>
          <w:rFonts w:eastAsia="Times New Roman" w:cs="Times New Roman"/>
          <w:szCs w:val="24"/>
          <w:lang w:val="ru-RU" w:eastAsia="ru-RU"/>
        </w:rPr>
        <w:t>менять</w:t>
      </w:r>
      <w:r w:rsidRPr="00594A81">
        <w:rPr>
          <w:rFonts w:eastAsia="Times New Roman" w:cs="Times New Roman"/>
          <w:szCs w:val="24"/>
          <w:lang w:eastAsia="ru-RU"/>
        </w:rPr>
        <w:t xml:space="preserve"> </w:t>
      </w:r>
      <w:r w:rsidRPr="00594A81">
        <w:rPr>
          <w:rFonts w:eastAsia="Times New Roman" w:cs="Times New Roman"/>
          <w:szCs w:val="24"/>
          <w:lang w:val="ru-RU" w:eastAsia="ru-RU"/>
        </w:rPr>
        <w:t>код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47.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Oracle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Policy</w:t>
      </w:r>
      <w:proofErr w:type="spellEnd"/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Источники данных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>48. Документы блокчейна Orgon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49. Документы по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нодам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/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суперноде</w:t>
      </w:r>
      <w:proofErr w:type="spellEnd"/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50. </w:t>
      </w:r>
      <w:r w:rsidRPr="00594A81">
        <w:rPr>
          <w:rFonts w:eastAsia="Times New Roman" w:cs="Times New Roman"/>
          <w:bCs/>
          <w:szCs w:val="24"/>
          <w:lang w:eastAsia="ru-RU"/>
        </w:rPr>
        <w:t>Incident</w:t>
      </w: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r w:rsidRPr="00594A81">
        <w:rPr>
          <w:rFonts w:eastAsia="Times New Roman" w:cs="Times New Roman"/>
          <w:bCs/>
          <w:szCs w:val="24"/>
          <w:lang w:eastAsia="ru-RU"/>
        </w:rPr>
        <w:t>Response</w:t>
      </w: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r w:rsidRPr="00594A81">
        <w:rPr>
          <w:rFonts w:eastAsia="Times New Roman" w:cs="Times New Roman"/>
          <w:bCs/>
          <w:szCs w:val="24"/>
          <w:lang w:eastAsia="ru-RU"/>
        </w:rPr>
        <w:t>Policy</w:t>
      </w:r>
      <w:r w:rsidRPr="00594A81">
        <w:rPr>
          <w:rFonts w:eastAsia="Times New Roman" w:cs="Times New Roman"/>
          <w:szCs w:val="24"/>
          <w:lang w:val="ru-RU" w:eastAsia="ru-RU"/>
        </w:rPr>
        <w:t>. Что делать при:</w:t>
      </w:r>
    </w:p>
    <w:p w:rsidR="00594A81" w:rsidRPr="00594A81" w:rsidRDefault="00594A81" w:rsidP="00594A81">
      <w:pPr>
        <w:numPr>
          <w:ilvl w:val="0"/>
          <w:numId w:val="3"/>
        </w:num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szCs w:val="24"/>
          <w:lang w:val="ru-RU" w:eastAsia="ru-RU"/>
        </w:rPr>
        <w:t>взломе</w:t>
      </w:r>
    </w:p>
    <w:p w:rsidR="00594A81" w:rsidRPr="00594A81" w:rsidRDefault="00594A81" w:rsidP="00594A81">
      <w:pPr>
        <w:numPr>
          <w:ilvl w:val="0"/>
          <w:numId w:val="3"/>
        </w:num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szCs w:val="24"/>
          <w:lang w:val="ru-RU" w:eastAsia="ru-RU"/>
        </w:rPr>
        <w:t>баге</w:t>
      </w:r>
    </w:p>
    <w:p w:rsidR="00594A81" w:rsidRPr="00594A81" w:rsidRDefault="00594A81" w:rsidP="00594A81">
      <w:pPr>
        <w:numPr>
          <w:ilvl w:val="0"/>
          <w:numId w:val="3"/>
        </w:num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szCs w:val="24"/>
          <w:lang w:val="ru-RU" w:eastAsia="ru-RU"/>
        </w:rPr>
        <w:t>потере токенов</w:t>
      </w:r>
    </w:p>
    <w:p w:rsidR="00594A81" w:rsidRDefault="00594A81" w:rsidP="00594A81">
      <w:pPr>
        <w:spacing w:after="0"/>
        <w:outlineLvl w:val="0"/>
        <w:rPr>
          <w:rFonts w:eastAsia="Times New Roman" w:cs="Times New Roman"/>
          <w:szCs w:val="24"/>
          <w:lang w:val="ru-RU" w:eastAsia="ru-RU"/>
        </w:rPr>
      </w:pPr>
    </w:p>
    <w:p w:rsidR="00594A81" w:rsidRPr="00594A81" w:rsidRDefault="00594A81" w:rsidP="00594A81">
      <w:pPr>
        <w:spacing w:after="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594A81">
        <w:rPr>
          <w:rFonts w:eastAsia="Times New Roman" w:cs="Times New Roman"/>
          <w:b/>
          <w:bCs/>
          <w:kern w:val="36"/>
          <w:szCs w:val="24"/>
          <w:lang w:val="ru-RU" w:eastAsia="ru-RU"/>
        </w:rPr>
        <w:t>9. РЕГУЛЯТОРНАЯ СТРАТЕГИЯ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51.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Legal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Qualification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Memo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(очень важно)</w:t>
      </w:r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 xml:space="preserve">Почему токен — не ценная бумага (или </w:t>
      </w:r>
      <w:proofErr w:type="spellStart"/>
      <w:r w:rsidRPr="00594A81">
        <w:rPr>
          <w:rFonts w:eastAsia="Times New Roman" w:cs="Times New Roman"/>
          <w:szCs w:val="24"/>
          <w:lang w:val="ru-RU" w:eastAsia="ru-RU"/>
        </w:rPr>
        <w:t>controlled</w:t>
      </w:r>
      <w:proofErr w:type="spellEnd"/>
      <w:r w:rsidRPr="00594A81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szCs w:val="24"/>
          <w:lang w:val="ru-RU" w:eastAsia="ru-RU"/>
        </w:rPr>
        <w:t>security</w:t>
      </w:r>
      <w:proofErr w:type="spellEnd"/>
      <w:r w:rsidRPr="00594A81">
        <w:rPr>
          <w:rFonts w:eastAsia="Times New Roman" w:cs="Times New Roman"/>
          <w:szCs w:val="24"/>
          <w:lang w:val="ru-RU" w:eastAsia="ru-RU"/>
        </w:rPr>
        <w:t>)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594A81">
        <w:rPr>
          <w:rFonts w:eastAsia="Times New Roman" w:cs="Times New Roman"/>
          <w:bCs/>
          <w:szCs w:val="24"/>
          <w:lang w:val="ru-RU" w:eastAsia="ru-RU"/>
        </w:rPr>
        <w:t xml:space="preserve">52.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Jurisdiction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Strategy</w:t>
      </w:r>
      <w:proofErr w:type="spellEnd"/>
      <w:r w:rsidRPr="00594A81">
        <w:rPr>
          <w:rFonts w:eastAsia="Times New Roman" w:cs="Times New Roman"/>
          <w:bCs/>
          <w:szCs w:val="24"/>
          <w:lang w:val="ru-RU" w:eastAsia="ru-RU"/>
        </w:rPr>
        <w:t xml:space="preserve"> </w:t>
      </w:r>
      <w:proofErr w:type="spellStart"/>
      <w:r w:rsidRPr="00594A81">
        <w:rPr>
          <w:rFonts w:eastAsia="Times New Roman" w:cs="Times New Roman"/>
          <w:bCs/>
          <w:szCs w:val="24"/>
          <w:lang w:val="ru-RU" w:eastAsia="ru-RU"/>
        </w:rPr>
        <w:t>Paper</w:t>
      </w:r>
      <w:proofErr w:type="spellEnd"/>
      <w:r>
        <w:rPr>
          <w:rFonts w:eastAsia="Times New Roman" w:cs="Times New Roman"/>
          <w:szCs w:val="24"/>
          <w:lang w:val="ru-RU" w:eastAsia="ru-RU"/>
        </w:rPr>
        <w:t xml:space="preserve">. </w:t>
      </w:r>
      <w:r w:rsidRPr="00594A81">
        <w:rPr>
          <w:rFonts w:eastAsia="Times New Roman" w:cs="Times New Roman"/>
          <w:szCs w:val="24"/>
          <w:lang w:val="ru-RU" w:eastAsia="ru-RU"/>
        </w:rPr>
        <w:t>Где и как работает структура</w:t>
      </w:r>
    </w:p>
    <w:p w:rsidR="00594A81" w:rsidRPr="00594A81" w:rsidRDefault="00594A81" w:rsidP="00594A81">
      <w:pPr>
        <w:spacing w:after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53</w:t>
      </w:r>
      <w:bookmarkStart w:id="0" w:name="_GoBack"/>
      <w:bookmarkEnd w:id="0"/>
      <w:r w:rsidRPr="00594A81">
        <w:rPr>
          <w:rFonts w:eastAsia="Times New Roman" w:cs="Times New Roman"/>
          <w:bCs/>
          <w:szCs w:val="24"/>
          <w:lang w:eastAsia="ru-RU"/>
        </w:rPr>
        <w:t xml:space="preserve">. Data Protection Policy (GDPR / </w:t>
      </w:r>
      <w:r w:rsidRPr="00594A81">
        <w:rPr>
          <w:rFonts w:eastAsia="Times New Roman" w:cs="Times New Roman"/>
          <w:bCs/>
          <w:szCs w:val="24"/>
          <w:lang w:val="ru-RU" w:eastAsia="ru-RU"/>
        </w:rPr>
        <w:t>аналог</w:t>
      </w:r>
      <w:r w:rsidRPr="00594A81">
        <w:rPr>
          <w:rFonts w:eastAsia="Times New Roman" w:cs="Times New Roman"/>
          <w:bCs/>
          <w:szCs w:val="24"/>
          <w:lang w:eastAsia="ru-RU"/>
        </w:rPr>
        <w:t>)</w:t>
      </w:r>
    </w:p>
    <w:p w:rsidR="00C433A8" w:rsidRPr="00594A81" w:rsidRDefault="00C433A8" w:rsidP="00594A81">
      <w:pPr>
        <w:spacing w:after="0"/>
        <w:rPr>
          <w:rFonts w:cs="Times New Roman"/>
          <w:szCs w:val="24"/>
        </w:rPr>
      </w:pPr>
    </w:p>
    <w:sectPr w:rsidR="00C433A8" w:rsidRPr="0059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F6DF2"/>
    <w:multiLevelType w:val="multilevel"/>
    <w:tmpl w:val="710C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D5CAB"/>
    <w:multiLevelType w:val="multilevel"/>
    <w:tmpl w:val="AC84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97055"/>
    <w:multiLevelType w:val="multilevel"/>
    <w:tmpl w:val="859E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81"/>
    <w:rsid w:val="00166007"/>
    <w:rsid w:val="0052324B"/>
    <w:rsid w:val="00594A81"/>
    <w:rsid w:val="00752971"/>
    <w:rsid w:val="00977D15"/>
    <w:rsid w:val="00A213BD"/>
    <w:rsid w:val="00BC4329"/>
    <w:rsid w:val="00C4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863D"/>
  <w15:chartTrackingRefBased/>
  <w15:docId w15:val="{69A0705C-19C8-4F77-9844-D2C240EF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4B"/>
    <w:pPr>
      <w:spacing w:after="8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paragraph" w:styleId="1">
    <w:name w:val="heading 1"/>
    <w:basedOn w:val="a"/>
    <w:link w:val="10"/>
    <w:uiPriority w:val="9"/>
    <w:qFormat/>
    <w:rsid w:val="00594A81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A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4A81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  <w:style w:type="character" w:styleId="a4">
    <w:name w:val="Strong"/>
    <w:basedOn w:val="a0"/>
    <w:uiPriority w:val="22"/>
    <w:qFormat/>
    <w:rsid w:val="00594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 Буйракулов</dc:creator>
  <cp:keywords/>
  <dc:description/>
  <cp:lastModifiedBy>Таир Буйракулов</cp:lastModifiedBy>
  <cp:revision>1</cp:revision>
  <dcterms:created xsi:type="dcterms:W3CDTF">2026-03-20T04:41:00Z</dcterms:created>
  <dcterms:modified xsi:type="dcterms:W3CDTF">2026-03-20T04:48:00Z</dcterms:modified>
</cp:coreProperties>
</file>