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50" w:rsidRDefault="00AB5050" w:rsidP="00AB5050">
      <w:pPr>
        <w:spacing w:after="0"/>
        <w:jc w:val="center"/>
        <w:rPr>
          <w:rFonts w:eastAsia="Times New Roman" w:cs="Times New Roman"/>
          <w:b/>
          <w:szCs w:val="24"/>
          <w:lang w:val="ru-RU" w:eastAsia="ru-RU"/>
        </w:rPr>
      </w:pPr>
      <w:r w:rsidRPr="00AB5050">
        <w:rPr>
          <w:rFonts w:eastAsia="Times New Roman" w:cs="Times New Roman"/>
          <w:b/>
          <w:szCs w:val="24"/>
          <w:lang w:val="ru-RU" w:eastAsia="ru-RU"/>
        </w:rPr>
        <w:t>МЕМОРАНДУМ</w:t>
      </w:r>
    </w:p>
    <w:p w:rsidR="00AB5050" w:rsidRPr="00AB5050" w:rsidRDefault="00AB5050" w:rsidP="00AB5050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ru-RU" w:eastAsia="ru-RU"/>
        </w:rPr>
        <w:t>п</w:t>
      </w:r>
      <w:bookmarkStart w:id="0" w:name="_GoBack"/>
      <w:bookmarkEnd w:id="0"/>
      <w:r>
        <w:rPr>
          <w:rFonts w:eastAsia="Times New Roman" w:cs="Times New Roman"/>
          <w:b/>
          <w:szCs w:val="24"/>
          <w:lang w:val="ru-RU" w:eastAsia="ru-RU"/>
        </w:rPr>
        <w:t xml:space="preserve">роект </w:t>
      </w:r>
      <w:r>
        <w:rPr>
          <w:rFonts w:eastAsia="Times New Roman" w:cs="Times New Roman"/>
          <w:b/>
          <w:szCs w:val="24"/>
          <w:lang w:eastAsia="ru-RU"/>
        </w:rPr>
        <w:t>F2C</w:t>
      </w:r>
    </w:p>
    <w:p w:rsidR="00AB5050" w:rsidRDefault="00AB5050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Настоящий документ подготовлен в целях описания правовой природы, исторического развития и текущей модели функционирования проекта F2C, включая связанные с ним цифровые активы, инфраструктуру и элементы децентрализованного управления.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Документ основан на предоставленных материалах, включая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whitepaper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 проекта, а также иных открытых и внутренних источниках, и отражает обобщенную правовую позицию с учетом текущего состояния регулирования цифровых активов на международном уровне.</w:t>
      </w:r>
    </w:p>
    <w:p w:rsidR="004A4B21" w:rsidRDefault="004A4B21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4A4B21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>1. Общая характеристика проекта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Проект F2C представляет собой развивающуюся цифровую экосистему, ориентированную на создание и масштабирование инфраструктурных решений в сфере цифровых активов и распределенных технологий. В основе проекта лежит сочетание технологической платформы, экономической модели токенов и элементов децентрализованного управления, реализуемых через механизмы </w:t>
      </w:r>
      <w:r>
        <w:rPr>
          <w:rFonts w:eastAsia="Times New Roman" w:cs="Times New Roman"/>
          <w:szCs w:val="24"/>
          <w:lang w:val="ru-RU" w:eastAsia="ru-RU"/>
        </w:rPr>
        <w:t>децентрализованной автономной организации (</w:t>
      </w:r>
      <w:r w:rsidRPr="004A4B21">
        <w:rPr>
          <w:rFonts w:eastAsia="Times New Roman" w:cs="Times New Roman"/>
          <w:szCs w:val="24"/>
          <w:lang w:val="ru-RU" w:eastAsia="ru-RU"/>
        </w:rPr>
        <w:t>DAO</w:t>
      </w:r>
      <w:r>
        <w:rPr>
          <w:rFonts w:eastAsia="Times New Roman" w:cs="Times New Roman"/>
          <w:szCs w:val="24"/>
          <w:lang w:val="ru-RU" w:eastAsia="ru-RU"/>
        </w:rPr>
        <w:t>)</w:t>
      </w:r>
      <w:r w:rsidRPr="004A4B21">
        <w:rPr>
          <w:rFonts w:eastAsia="Times New Roman" w:cs="Times New Roman"/>
          <w:szCs w:val="24"/>
          <w:lang w:val="ru-RU" w:eastAsia="ru-RU"/>
        </w:rPr>
        <w:t>.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Функционально проект связан с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-инфраструктурой Orgon, которая обеспечивает техническую основу для обработки транзакций, формирования комиссионных потоков и развертывания прикладных сервисов. В рамках данной экосистемы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токены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 используются как инструмент фиксации участия, распределения экономических эффектов и взаимодействия между участниками.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При этом проект не позиционируется как классический финансовый институт или регулируемая инвестиционная платформа, а рассматривается как технологическая и инфраструктурная среда, находящаяся на стыке цифровых активов и цифровой экономики.</w:t>
      </w:r>
    </w:p>
    <w:p w:rsidR="004A4B21" w:rsidRDefault="004A4B21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4A4B21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>2. Историческое развитие и правовая эволюция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Формирование проекта F2C происходило поэтапно, с учетом развития как самой технологии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>, так и подходов к ее правовому регулированию.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Первоначальный выпуск токенов, связанных с проектом, был осуществлен в 2019 году в условиях фактического отсутствия специализированного регулирования в отношении цифровых активов и децентрализованных моделей управления. На тот момент правовая квалификация токенов в большинстве юрисдикций не была определена, а DAO как правовой феномен практически не рассматривался законодателями. В этой связи выпуск токенов осуществлялся в рамках общего гражданско-правового режима, основанного на принципах свободы договора и допустимости оборота имущественных прав в цифровой форме.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К 2022 году проект прошел существенную трансформацию, обусловленную как технологическим развитием, так и появлением первых элементов правоприменительной практики в отношении цифровых активов. В этот период была уточнена экономическая модель токенов, а также реализованы дополнительные выпуски и обновления, направленные на приведение архитектуры проекта в соответствие с формирующимися рыночными и юридическими ожиданиями. Именно на этом этапе была более четко сформулирована концепция DAO как основы распределенного участия и управления.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В дальнейшем проект рассматривал различные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юрисдикционные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 модели структурирования, включая использование европейских правовых систем, в частности Люксембурга, что обусловлено развитостью финансового права и наличием практики работы с инвестиционными структурами. Однако с учетом глобальной практики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-проектов и необходимости большей гибкости корпоративного регулирования, акцент был </w:t>
      </w:r>
      <w:r w:rsidRPr="004A4B21">
        <w:rPr>
          <w:rFonts w:eastAsia="Times New Roman" w:cs="Times New Roman"/>
          <w:szCs w:val="24"/>
          <w:lang w:val="ru-RU" w:eastAsia="ru-RU"/>
        </w:rPr>
        <w:lastRenderedPageBreak/>
        <w:t>смещен в сторону юрисдикций англо-американской правовой системы, прежде всего Каймановых островов.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Выбор Каймановых островов соответствует сложившейся международной практике структурирования цифровых и инвестиционных проектов, поскольку данная юрисдикция обеспечивает высокий уровень гибкости корпоративных инструментов, развитую практику работы с фондами и распределенными моделями владения, а также признание со стороны глобальных участников рынка.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Таким образом, эволюция проекта отражает переход от ранней, технологически ориентированной модели к более структурированной архитектуре, учитывающей международные правовые подходы.</w:t>
      </w:r>
    </w:p>
    <w:p w:rsidR="004A4B21" w:rsidRDefault="004A4B21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4A4B21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>3. Текущая модель функционирования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На текущий момент проект F2C реализует гибридную модель, сочетающую элементы децентрализованного управления с наличием координирующей инфраструктуры. В частности, в структуре </w:t>
      </w:r>
      <w:r>
        <w:rPr>
          <w:rFonts w:eastAsia="Times New Roman" w:cs="Times New Roman"/>
          <w:szCs w:val="24"/>
          <w:lang w:val="ru-RU" w:eastAsia="ru-RU"/>
        </w:rPr>
        <w:t xml:space="preserve">проекта используется управляющая компания </w:t>
      </w:r>
      <w:proofErr w:type="spellStart"/>
      <w:r>
        <w:rPr>
          <w:rFonts w:eastAsia="Times New Roman" w:cs="Times New Roman"/>
          <w:szCs w:val="24"/>
          <w:lang w:val="ru-RU" w:eastAsia="ru-RU"/>
        </w:rPr>
        <w:t>Atlas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ru-RU" w:eastAsia="ru-RU"/>
        </w:rPr>
        <w:t>Foundation</w:t>
      </w:r>
      <w:proofErr w:type="spellEnd"/>
      <w:r>
        <w:rPr>
          <w:rFonts w:eastAsia="Times New Roman" w:cs="Times New Roman"/>
          <w:szCs w:val="24"/>
          <w:lang w:val="ru-RU" w:eastAsia="ru-RU"/>
        </w:rPr>
        <w:t>, выполняющая</w:t>
      </w:r>
      <w:r w:rsidRPr="004A4B21">
        <w:rPr>
          <w:rFonts w:eastAsia="Times New Roman" w:cs="Times New Roman"/>
          <w:szCs w:val="24"/>
          <w:lang w:val="ru-RU" w:eastAsia="ru-RU"/>
        </w:rPr>
        <w:t xml:space="preserve"> функции организационной и операционной координации.</w:t>
      </w:r>
    </w:p>
    <w:p w:rsid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Токен F2CST в данной модели выполняет роль цифрового инструмента участия в экосистеме. Его функционал включает фиксацию долевого интереса, участие в распределении экономических результатов, а также, в зависимости от архитектуры конкретных решений, возможность участия в управленческих процессах.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При этом важно отметить, что токен не наделяется статусом законного платежного средства, не является банковским продуктом и не предполагает гарантированной доходности. Его правовая природа ближе к цифровому инструменту участия в проекте с элементами экономической взаимосвязи с результатами деятельности экосистемы.</w:t>
      </w:r>
    </w:p>
    <w:p w:rsidR="004A4B21" w:rsidRDefault="004A4B21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4A4B21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>4. Рыночная инфраструктура и публичные данные</w:t>
      </w:r>
    </w:p>
    <w:p w:rsidR="004A4B21" w:rsidRPr="004A4B21" w:rsidRDefault="004A4B21" w:rsidP="004A4B21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 Orgon, являющийся технологической основой проекта, функционирует как публичная распределенная система, в рамках которой информация о транзакциях, параметрах сети и иных операционных показателях доступна через специализированный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>-обозреватель.</w:t>
      </w:r>
    </w:p>
    <w:p w:rsidR="004A4B21" w:rsidRPr="004A4B21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Публичный доступ к указанной информации осуществляется через ресурс </w:t>
      </w:r>
      <w:hyperlink r:id="rId4" w:tgtFrame="_new" w:history="1">
        <w:r w:rsidRPr="004A4B21">
          <w:rPr>
            <w:rFonts w:eastAsia="Times New Roman" w:cs="Times New Roman"/>
            <w:color w:val="0000FF"/>
            <w:szCs w:val="24"/>
            <w:u w:val="single"/>
            <w:lang w:val="ru-RU" w:eastAsia="ru-RU"/>
          </w:rPr>
          <w:t>https://orgon.scan</w:t>
        </w:r>
      </w:hyperlink>
      <w:r w:rsidRPr="004A4B21">
        <w:rPr>
          <w:rFonts w:eastAsia="Times New Roman" w:cs="Times New Roman"/>
          <w:szCs w:val="24"/>
          <w:lang w:val="ru-RU" w:eastAsia="ru-RU"/>
        </w:rPr>
        <w:t>, который отражает фактическое состояние сети и может использоваться в качестве источника верифицируемых данных.</w:t>
      </w:r>
    </w:p>
    <w:p w:rsidR="004A4B21" w:rsidRPr="004A4B21" w:rsidRDefault="005966DA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proofErr w:type="spellStart"/>
      <w:r>
        <w:rPr>
          <w:rFonts w:eastAsia="Times New Roman" w:cs="Times New Roman"/>
          <w:szCs w:val="24"/>
          <w:lang w:val="ru-RU" w:eastAsia="ru-RU"/>
        </w:rPr>
        <w:t>Нативный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 токен</w:t>
      </w:r>
      <w:r w:rsidR="004A4B21" w:rsidRPr="004A4B21">
        <w:rPr>
          <w:rFonts w:eastAsia="Times New Roman" w:cs="Times New Roman"/>
          <w:szCs w:val="24"/>
          <w:lang w:val="ru-RU" w:eastAsia="ru-RU"/>
        </w:rPr>
        <w:t xml:space="preserve"> экосистемы</w:t>
      </w:r>
      <w:r>
        <w:rPr>
          <w:rFonts w:eastAsia="Times New Roman" w:cs="Times New Roman"/>
          <w:szCs w:val="24"/>
          <w:lang w:val="ru-RU" w:eastAsia="ru-RU"/>
        </w:rPr>
        <w:t xml:space="preserve"> ORGON находится в обращении и может</w:t>
      </w:r>
      <w:r w:rsidR="004A4B21" w:rsidRPr="004A4B21">
        <w:rPr>
          <w:rFonts w:eastAsia="Times New Roman" w:cs="Times New Roman"/>
          <w:szCs w:val="24"/>
          <w:lang w:val="ru-RU" w:eastAsia="ru-RU"/>
        </w:rPr>
        <w:t xml:space="preserve"> торговаться на внешних площадках. В частности, информация о котировках может быть получена как через </w:t>
      </w:r>
      <w:r>
        <w:rPr>
          <w:rFonts w:eastAsia="Times New Roman" w:cs="Times New Roman"/>
          <w:szCs w:val="24"/>
          <w:lang w:val="ru-RU" w:eastAsia="ru-RU"/>
        </w:rPr>
        <w:t xml:space="preserve">указанный выше </w:t>
      </w:r>
      <w:proofErr w:type="spellStart"/>
      <w:r w:rsidR="004A4B21"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="004A4B21" w:rsidRPr="004A4B21">
        <w:rPr>
          <w:rFonts w:eastAsia="Times New Roman" w:cs="Times New Roman"/>
          <w:szCs w:val="24"/>
          <w:lang w:val="ru-RU" w:eastAsia="ru-RU"/>
        </w:rPr>
        <w:t xml:space="preserve">-обозреватель, так и через интеграции с торговыми платформами, включая биржу </w:t>
      </w:r>
      <w:proofErr w:type="spellStart"/>
      <w:r w:rsidR="004A4B21" w:rsidRPr="004A4B21">
        <w:rPr>
          <w:rFonts w:eastAsia="Times New Roman" w:cs="Times New Roman"/>
          <w:szCs w:val="24"/>
          <w:lang w:val="ru-RU" w:eastAsia="ru-RU"/>
        </w:rPr>
        <w:t>Blzzarex</w:t>
      </w:r>
      <w:proofErr w:type="spellEnd"/>
      <w:r w:rsidR="004A4B21" w:rsidRPr="004A4B21">
        <w:rPr>
          <w:rFonts w:eastAsia="Times New Roman" w:cs="Times New Roman"/>
          <w:szCs w:val="24"/>
          <w:lang w:val="ru-RU" w:eastAsia="ru-RU"/>
        </w:rPr>
        <w:t>. При этом цена токена формируется исключительно рыночным способом и не фиксируется или гарантируется со стороны проекта.</w:t>
      </w:r>
    </w:p>
    <w:p w:rsidR="005966DA" w:rsidRDefault="005966DA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5966DA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 xml:space="preserve">5. Подход к правовому регулированию и </w:t>
      </w:r>
      <w:proofErr w:type="spellStart"/>
      <w:r w:rsidRPr="004A4B21">
        <w:rPr>
          <w:rFonts w:eastAsia="Times New Roman" w:cs="Times New Roman"/>
          <w:b/>
          <w:bCs/>
          <w:szCs w:val="24"/>
          <w:lang w:val="ru-RU" w:eastAsia="ru-RU"/>
        </w:rPr>
        <w:t>комплаенсу</w:t>
      </w:r>
      <w:proofErr w:type="spellEnd"/>
    </w:p>
    <w:p w:rsidR="005966DA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Проект F2C реализуется с учетом эволюционирующего характера регулирования цифровых активов. В этой связи используется принцип адаптивного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комплаенса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, предполагающий разграничение технологической деятельности и потенциально регулируемых финансовых операций, а также возможность структурирования отдельных элементов проекта </w:t>
      </w:r>
      <w:proofErr w:type="gramStart"/>
      <w:r w:rsidRPr="004A4B21">
        <w:rPr>
          <w:rFonts w:eastAsia="Times New Roman" w:cs="Times New Roman"/>
          <w:szCs w:val="24"/>
          <w:lang w:val="ru-RU" w:eastAsia="ru-RU"/>
        </w:rPr>
        <w:t>в рамках</w:t>
      </w:r>
      <w:proofErr w:type="gramEnd"/>
      <w:r w:rsidRPr="004A4B21">
        <w:rPr>
          <w:rFonts w:eastAsia="Times New Roman" w:cs="Times New Roman"/>
          <w:szCs w:val="24"/>
          <w:lang w:val="ru-RU" w:eastAsia="ru-RU"/>
        </w:rPr>
        <w:t xml:space="preserve"> соответствующих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юрисдикционных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 xml:space="preserve"> режимов.</w:t>
      </w:r>
    </w:p>
    <w:p w:rsidR="005966DA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В рамках данной модели особое внимание уделяется корректному позиционированию токенов, исключающему их квалификацию как гарантированных инвестиционных инструментов, а также использованию регулируемых контуров в тех случаях, когда деятельность выходит в зону финансового регулирования.</w:t>
      </w:r>
    </w:p>
    <w:p w:rsidR="004A4B21" w:rsidRPr="004A4B21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Учитывая, что регулирование DAO и цифровых активов продолжает формироваться, проект сохраняет гибкость в части дальнейшей адаптации своей структуры, включая </w:t>
      </w:r>
      <w:r w:rsidRPr="004A4B21">
        <w:rPr>
          <w:rFonts w:eastAsia="Times New Roman" w:cs="Times New Roman"/>
          <w:szCs w:val="24"/>
          <w:lang w:val="ru-RU" w:eastAsia="ru-RU"/>
        </w:rPr>
        <w:lastRenderedPageBreak/>
        <w:t xml:space="preserve">возможное использование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sandbox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>-режимов, лицензируемых моделей и иных форм правовой интеграции в финансовые системы различных стран.</w:t>
      </w:r>
    </w:p>
    <w:p w:rsidR="005966DA" w:rsidRDefault="005966DA" w:rsidP="004A4B21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4A4B21" w:rsidRPr="004A4B21" w:rsidRDefault="004A4B21" w:rsidP="005966DA">
      <w:pPr>
        <w:spacing w:after="0"/>
        <w:ind w:firstLine="708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4A4B21">
        <w:rPr>
          <w:rFonts w:eastAsia="Times New Roman" w:cs="Times New Roman"/>
          <w:b/>
          <w:bCs/>
          <w:szCs w:val="24"/>
          <w:lang w:val="ru-RU" w:eastAsia="ru-RU"/>
        </w:rPr>
        <w:t>6. Общий вывод</w:t>
      </w:r>
    </w:p>
    <w:p w:rsidR="005966DA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 xml:space="preserve">На основании анализа представленных материалов можно сделать вывод, что проект F2C прошел последовательную и логически обусловленную эволюцию, отражающую развитие как самой технологии </w:t>
      </w:r>
      <w:proofErr w:type="spellStart"/>
      <w:r w:rsidRPr="004A4B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4A4B21">
        <w:rPr>
          <w:rFonts w:eastAsia="Times New Roman" w:cs="Times New Roman"/>
          <w:szCs w:val="24"/>
          <w:lang w:val="ru-RU" w:eastAsia="ru-RU"/>
        </w:rPr>
        <w:t>, так и подходов к ее правовому регулированию.</w:t>
      </w:r>
    </w:p>
    <w:p w:rsidR="005966DA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Используемая модель соответствует распространенной международной практике структурирования цифровых экосистем и сочетает в себе технологическую основу, экономическую модель токенов и элементы децентрализованного участия. При этом проект не позиционируется как традиционный финансовый инструмент, а функционирует в рамках инфраструктурной модели, ориентированной на развитие цифровой экономики.</w:t>
      </w:r>
    </w:p>
    <w:p w:rsidR="004A4B21" w:rsidRPr="004A4B21" w:rsidRDefault="004A4B21" w:rsidP="005966DA">
      <w:pPr>
        <w:spacing w:after="0"/>
        <w:ind w:firstLine="708"/>
        <w:rPr>
          <w:rFonts w:eastAsia="Times New Roman" w:cs="Times New Roman"/>
          <w:szCs w:val="24"/>
          <w:lang w:val="ru-RU" w:eastAsia="ru-RU"/>
        </w:rPr>
      </w:pPr>
      <w:r w:rsidRPr="004A4B21">
        <w:rPr>
          <w:rFonts w:eastAsia="Times New Roman" w:cs="Times New Roman"/>
          <w:szCs w:val="24"/>
          <w:lang w:val="ru-RU" w:eastAsia="ru-RU"/>
        </w:rPr>
        <w:t>С учетом текущего состояния регулирования цифровых активов можно отметить, что правовая структура проекта находится в стадии дальнейшего развития и может адаптироваться к новым требованиям законодательства по мере их формирования.</w:t>
      </w:r>
    </w:p>
    <w:p w:rsidR="00C433A8" w:rsidRPr="004A4B21" w:rsidRDefault="00C433A8" w:rsidP="004A4B21">
      <w:pPr>
        <w:spacing w:after="0"/>
        <w:rPr>
          <w:szCs w:val="24"/>
          <w:lang w:val="ru-RU"/>
        </w:rPr>
      </w:pPr>
    </w:p>
    <w:sectPr w:rsidR="00C433A8" w:rsidRPr="004A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1"/>
    <w:rsid w:val="00166007"/>
    <w:rsid w:val="004A4B21"/>
    <w:rsid w:val="0052324B"/>
    <w:rsid w:val="005966DA"/>
    <w:rsid w:val="00752971"/>
    <w:rsid w:val="00977D15"/>
    <w:rsid w:val="00A213BD"/>
    <w:rsid w:val="00AB5050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88C0"/>
  <w15:chartTrackingRefBased/>
  <w15:docId w15:val="{77F970EF-A7BD-449D-965E-C0026BF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2">
    <w:name w:val="heading 2"/>
    <w:basedOn w:val="a"/>
    <w:link w:val="20"/>
    <w:uiPriority w:val="9"/>
    <w:qFormat/>
    <w:rsid w:val="004A4B21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4B21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4A4B21"/>
    <w:rPr>
      <w:b/>
      <w:bCs/>
    </w:rPr>
  </w:style>
  <w:style w:type="character" w:styleId="a5">
    <w:name w:val="Hyperlink"/>
    <w:basedOn w:val="a0"/>
    <w:uiPriority w:val="99"/>
    <w:semiHidden/>
    <w:unhideWhenUsed/>
    <w:rsid w:val="004A4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on.s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3</cp:revision>
  <dcterms:created xsi:type="dcterms:W3CDTF">2026-03-30T03:47:00Z</dcterms:created>
  <dcterms:modified xsi:type="dcterms:W3CDTF">2026-03-30T03:51:00Z</dcterms:modified>
</cp:coreProperties>
</file>